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C2E9F" w:rsidTr="009C2E9F">
        <w:tc>
          <w:tcPr>
            <w:tcW w:w="4675" w:type="dxa"/>
          </w:tcPr>
          <w:p w:rsidR="009C2E9F" w:rsidRPr="009C2E9F" w:rsidRDefault="009C2E9F" w:rsidP="009C2E9F">
            <w:pPr>
              <w:spacing w:before="100" w:beforeAutospacing="1" w:after="100" w:afterAutospacing="1"/>
              <w:jc w:val="center"/>
              <w:outlineLvl w:val="2"/>
              <w:rPr>
                <w:rFonts w:ascii="Times New Roman" w:hAnsi="Times New Roman" w:cs="Times New Roman"/>
                <w:b/>
                <w:bCs/>
                <w:sz w:val="24"/>
                <w:szCs w:val="24"/>
              </w:rPr>
            </w:pPr>
            <w:r w:rsidRPr="009C2E9F">
              <w:rPr>
                <w:rFonts w:ascii="Times New Roman" w:hAnsi="Times New Roman" w:cs="Times New Roman"/>
                <w:b/>
                <w:bCs/>
                <w:sz w:val="24"/>
                <w:szCs w:val="24"/>
              </w:rPr>
              <w:t>DAK NONG PROVINCIAL PARTY COMMITTEE</w:t>
            </w:r>
            <w:r w:rsidRPr="009C2E9F">
              <w:rPr>
                <w:rFonts w:ascii="Times New Roman" w:hAnsi="Times New Roman" w:cs="Times New Roman"/>
                <w:sz w:val="24"/>
                <w:szCs w:val="24"/>
              </w:rPr>
              <w:t xml:space="preserve"> </w:t>
            </w:r>
            <w:r w:rsidRPr="009C2E9F">
              <w:rPr>
                <w:rFonts w:ascii="Times New Roman" w:hAnsi="Times New Roman" w:cs="Times New Roman"/>
                <w:b/>
                <w:bCs/>
                <w:sz w:val="24"/>
                <w:szCs w:val="24"/>
              </w:rPr>
              <w:t>CIVIL AFFAIRS</w:t>
            </w:r>
          </w:p>
          <w:p w:rsidR="009C2E9F" w:rsidRPr="009C2E9F" w:rsidRDefault="009C2E9F" w:rsidP="009C2E9F">
            <w:pPr>
              <w:spacing w:before="100" w:beforeAutospacing="1" w:after="100" w:afterAutospacing="1"/>
              <w:jc w:val="center"/>
              <w:outlineLvl w:val="2"/>
              <w:rPr>
                <w:rFonts w:ascii="Times New Roman" w:hAnsi="Times New Roman" w:cs="Times New Roman"/>
                <w:sz w:val="24"/>
                <w:szCs w:val="24"/>
              </w:rPr>
            </w:pPr>
            <w:r w:rsidRPr="009C2E9F">
              <w:rPr>
                <w:rFonts w:ascii="Times New Roman" w:hAnsi="Times New Roman" w:cs="Times New Roman"/>
                <w:b/>
                <w:bCs/>
                <w:sz w:val="24"/>
                <w:szCs w:val="24"/>
              </w:rPr>
              <w:t>PARTY COMMITTEE OF THE PROVINCIAL PEOPLE'S COMMITTEE</w:t>
            </w:r>
          </w:p>
          <w:p w:rsidR="009C2E9F" w:rsidRDefault="009C2E9F" w:rsidP="009C2E9F">
            <w:pPr>
              <w:spacing w:before="100" w:beforeAutospacing="1" w:after="100" w:afterAutospacing="1"/>
              <w:jc w:val="center"/>
              <w:outlineLvl w:val="2"/>
              <w:rPr>
                <w:rFonts w:ascii="Times New Roman" w:hAnsi="Times New Roman" w:cs="Times New Roman"/>
                <w:sz w:val="24"/>
                <w:szCs w:val="24"/>
              </w:rPr>
            </w:pPr>
            <w:r w:rsidRPr="009C2E9F">
              <w:rPr>
                <w:rFonts w:ascii="Times New Roman" w:hAnsi="Times New Roman" w:cs="Times New Roman"/>
                <w:sz w:val="24"/>
                <w:szCs w:val="24"/>
              </w:rPr>
              <w:t>No: 62 -CV/BCSĐ</w:t>
            </w:r>
          </w:p>
          <w:p w:rsidR="009C2E9F" w:rsidRPr="009C2E9F" w:rsidRDefault="009C2E9F" w:rsidP="009C2E9F">
            <w:pPr>
              <w:spacing w:before="100" w:beforeAutospacing="1" w:after="100" w:afterAutospacing="1"/>
              <w:jc w:val="center"/>
              <w:outlineLvl w:val="2"/>
              <w:rPr>
                <w:rFonts w:ascii="Times New Roman" w:eastAsia="Times New Roman" w:hAnsi="Times New Roman" w:cs="Times New Roman"/>
                <w:b/>
                <w:bCs/>
                <w:sz w:val="24"/>
                <w:szCs w:val="24"/>
              </w:rPr>
            </w:pPr>
            <w:r w:rsidRPr="009C2E9F">
              <w:rPr>
                <w:rFonts w:ascii="Times New Roman" w:hAnsi="Times New Roman" w:cs="Times New Roman"/>
                <w:sz w:val="24"/>
                <w:szCs w:val="24"/>
              </w:rPr>
              <w:t>Regarding: Requesting opinions on handling outstanding issues according to the Government Inspectorate’s Conclusions for 02 projects: Đắk Glun 2 and 3 Hydropower Plants.</w:t>
            </w:r>
          </w:p>
        </w:tc>
        <w:tc>
          <w:tcPr>
            <w:tcW w:w="4675" w:type="dxa"/>
          </w:tcPr>
          <w:p w:rsidR="009C2E9F" w:rsidRPr="009C2E9F" w:rsidRDefault="009C2E9F" w:rsidP="009C2E9F">
            <w:pPr>
              <w:spacing w:before="100" w:beforeAutospacing="1" w:after="100" w:afterAutospacing="1"/>
              <w:jc w:val="center"/>
              <w:outlineLvl w:val="2"/>
              <w:rPr>
                <w:rFonts w:ascii="Times New Roman" w:hAnsi="Times New Roman" w:cs="Times New Roman"/>
                <w:sz w:val="24"/>
                <w:szCs w:val="24"/>
              </w:rPr>
            </w:pPr>
            <w:r w:rsidRPr="009C2E9F">
              <w:rPr>
                <w:rFonts w:ascii="Times New Roman" w:hAnsi="Times New Roman" w:cs="Times New Roman"/>
                <w:b/>
                <w:bCs/>
                <w:sz w:val="24"/>
                <w:szCs w:val="24"/>
              </w:rPr>
              <w:t>SOCIALIST REPUBLIC OF VIETNAM</w:t>
            </w:r>
          </w:p>
          <w:p w:rsidR="009C2E9F" w:rsidRPr="009C2E9F" w:rsidRDefault="009C2E9F" w:rsidP="009C2E9F">
            <w:pPr>
              <w:spacing w:before="100" w:beforeAutospacing="1" w:after="100" w:afterAutospacing="1"/>
              <w:jc w:val="center"/>
              <w:outlineLvl w:val="2"/>
              <w:rPr>
                <w:rFonts w:ascii="Times New Roman" w:hAnsi="Times New Roman" w:cs="Times New Roman"/>
                <w:sz w:val="24"/>
                <w:szCs w:val="24"/>
              </w:rPr>
            </w:pPr>
            <w:r w:rsidRPr="009C2E9F">
              <w:rPr>
                <w:rFonts w:ascii="Times New Roman" w:hAnsi="Times New Roman" w:cs="Times New Roman"/>
                <w:b/>
                <w:bCs/>
                <w:sz w:val="24"/>
                <w:szCs w:val="24"/>
              </w:rPr>
              <w:t>Independence - Freedom - Happiness</w:t>
            </w:r>
          </w:p>
          <w:p w:rsidR="009C2E9F" w:rsidRDefault="009C2E9F" w:rsidP="009C2E9F">
            <w:pPr>
              <w:spacing w:before="100" w:beforeAutospacing="1" w:after="100" w:afterAutospacing="1"/>
              <w:jc w:val="center"/>
              <w:outlineLvl w:val="2"/>
              <w:rPr>
                <w:rFonts w:ascii="Times New Roman" w:eastAsia="Times New Roman" w:hAnsi="Times New Roman" w:cs="Times New Roman"/>
                <w:b/>
                <w:bCs/>
                <w:sz w:val="27"/>
                <w:szCs w:val="27"/>
              </w:rPr>
            </w:pPr>
            <w:r w:rsidRPr="009C2E9F">
              <w:rPr>
                <w:rFonts w:ascii="Times New Roman" w:hAnsi="Times New Roman" w:cs="Times New Roman"/>
                <w:i/>
                <w:iCs/>
                <w:sz w:val="24"/>
                <w:szCs w:val="24"/>
              </w:rPr>
              <w:t>Dak Nong, March 28, 2024</w:t>
            </w:r>
          </w:p>
        </w:tc>
      </w:tr>
    </w:tbl>
    <w:p w:rsidR="009C2E9F" w:rsidRPr="009C2E9F" w:rsidRDefault="009C2E9F" w:rsidP="009C2E9F">
      <w:pPr>
        <w:spacing w:before="100" w:beforeAutospacing="1" w:after="100" w:afterAutospacing="1" w:line="240" w:lineRule="auto"/>
        <w:jc w:val="center"/>
        <w:outlineLvl w:val="2"/>
        <w:rPr>
          <w:rFonts w:ascii="Times New Roman" w:eastAsia="Times New Roman" w:hAnsi="Times New Roman" w:cs="Times New Roman"/>
          <w:bCs/>
          <w:sz w:val="24"/>
          <w:szCs w:val="24"/>
        </w:rPr>
      </w:pPr>
      <w:r w:rsidRPr="009C2E9F">
        <w:rPr>
          <w:rStyle w:val="citation-67"/>
          <w:rFonts w:ascii="Times New Roman" w:hAnsi="Times New Roman" w:cs="Times New Roman"/>
          <w:bCs/>
          <w:sz w:val="24"/>
          <w:szCs w:val="24"/>
        </w:rPr>
        <w:t>To: The Standing Committee of the Provincial Party Committee.</w:t>
      </w:r>
    </w:p>
    <w:p w:rsidR="00211C6D" w:rsidRDefault="00211C6D" w:rsidP="00211C6D">
      <w:pPr>
        <w:pStyle w:val="NormalWeb"/>
      </w:pPr>
      <w:r>
        <w:rPr>
          <w:rStyle w:val="citation-659"/>
        </w:rPr>
        <w:t>Pursuant to Official Dispatch No. 10011/VPCP-V.I dated December 22, 2023, of the Government Office regarding the Inspection Conclusion No. 1027/KL-TTCP dated April 28, 2023, of the Government Inspectorate on Power Development Plan VII and the Adjusted Power Development Plan VII (including 02 projects: Dak Glun 2 and 3 Hydropower Plants)</w:t>
      </w:r>
      <w:r>
        <w:t>.</w:t>
      </w:r>
    </w:p>
    <w:p w:rsidR="00211C6D" w:rsidRDefault="00211C6D" w:rsidP="00211C6D">
      <w:pPr>
        <w:pStyle w:val="NormalWeb"/>
      </w:pPr>
      <w:r>
        <w:rPr>
          <w:rStyle w:val="citation-658"/>
        </w:rPr>
        <w:t>The Civil Affairs Party Committee of the Provincial People's Committee hereby reports and requests opinions from the Standing Committee of the Provincial Party Committee on handling the outstanding issues according to the Government Inspectorate’s Conclusion for the 02 projects: Dak Glun 2 and 3 Hydropower Plants</w:t>
      </w:r>
      <w:r>
        <w:t>. Specifically as follows:</w:t>
      </w:r>
    </w:p>
    <w:p w:rsidR="00211C6D" w:rsidRDefault="00211C6D" w:rsidP="00211C6D">
      <w:pPr>
        <w:pStyle w:val="Heading3"/>
      </w:pPr>
      <w:r>
        <w:t xml:space="preserve">I. </w:t>
      </w:r>
      <w:bookmarkStart w:id="0" w:name="_GoBack"/>
      <w:bookmarkEnd w:id="0"/>
      <w:r>
        <w:rPr>
          <w:rStyle w:val="citation-657"/>
        </w:rPr>
        <w:t xml:space="preserve">GENERAL INFORMATION ABOUT THE INVESTMENT PROJECTS </w:t>
      </w:r>
    </w:p>
    <w:p w:rsidR="00211C6D" w:rsidRDefault="00211C6D" w:rsidP="00211C6D">
      <w:pPr>
        <w:pStyle w:val="NormalWeb"/>
      </w:pPr>
      <w:r>
        <w:t xml:space="preserve">1. </w:t>
      </w:r>
      <w:r>
        <w:rPr>
          <w:rStyle w:val="citation-656"/>
        </w:rPr>
        <w:t xml:space="preserve">Information about the Investor </w:t>
      </w:r>
    </w:p>
    <w:p w:rsidR="00211C6D" w:rsidRDefault="00211C6D" w:rsidP="00211C6D">
      <w:pPr>
        <w:pStyle w:val="NormalWeb"/>
        <w:numPr>
          <w:ilvl w:val="0"/>
          <w:numId w:val="5"/>
        </w:numPr>
      </w:pPr>
      <w:r>
        <w:rPr>
          <w:rStyle w:val="citation-655"/>
        </w:rPr>
        <w:t>Name of the investor implementing the 02 projects: Dak Glun Hydropower Joint Stock Company</w:t>
      </w:r>
      <w:r>
        <w:t>.</w:t>
      </w:r>
    </w:p>
    <w:p w:rsidR="00211C6D" w:rsidRDefault="00211C6D" w:rsidP="00211C6D">
      <w:pPr>
        <w:pStyle w:val="NormalWeb"/>
        <w:numPr>
          <w:ilvl w:val="0"/>
          <w:numId w:val="5"/>
        </w:numPr>
      </w:pPr>
      <w:r>
        <w:rPr>
          <w:rStyle w:val="citation-654"/>
        </w:rPr>
        <w:t>Business Registration Certificate No.: 6303000071, first issued by the Business Registration Office - Department of Planning and Investment of Dak Nong province on January 28, 2008, and updated for the 4th time on October 19, 2021</w:t>
      </w:r>
      <w:r>
        <w:t>.</w:t>
      </w:r>
    </w:p>
    <w:p w:rsidR="00211C6D" w:rsidRDefault="00211C6D" w:rsidP="00211C6D">
      <w:pPr>
        <w:pStyle w:val="NormalWeb"/>
        <w:numPr>
          <w:ilvl w:val="0"/>
          <w:numId w:val="5"/>
        </w:numPr>
      </w:pPr>
      <w:r>
        <w:rPr>
          <w:rStyle w:val="citation-653"/>
        </w:rPr>
        <w:t>Headquarters address: Village 5, Quang Tam Commune, Tuy Duc District, Dak Nong Province</w:t>
      </w:r>
      <w:r>
        <w:t>.</w:t>
      </w:r>
    </w:p>
    <w:p w:rsidR="00211C6D" w:rsidRDefault="00211C6D" w:rsidP="00211C6D">
      <w:pPr>
        <w:pStyle w:val="NormalWeb"/>
        <w:rPr>
          <w:rStyle w:val="citation-652"/>
        </w:rPr>
      </w:pPr>
      <w:r>
        <w:t xml:space="preserve">2. </w:t>
      </w:r>
      <w:r>
        <w:rPr>
          <w:rStyle w:val="citation-652"/>
        </w:rPr>
        <w:t xml:space="preserve">Information about the projects </w:t>
      </w:r>
    </w:p>
    <w:p w:rsidR="00211C6D" w:rsidRDefault="00211C6D" w:rsidP="00211C6D">
      <w:pPr>
        <w:pStyle w:val="NormalWeb"/>
      </w:pPr>
      <w:r>
        <w:t xml:space="preserve">2.1. </w:t>
      </w:r>
      <w:r>
        <w:rPr>
          <w:rStyle w:val="citation-651"/>
        </w:rPr>
        <w:t xml:space="preserve">Project: Dak Glun 2 Hydropower Plant </w:t>
      </w:r>
    </w:p>
    <w:p w:rsidR="00211C6D" w:rsidRDefault="00211C6D" w:rsidP="00211C6D">
      <w:pPr>
        <w:pStyle w:val="NormalWeb"/>
        <w:numPr>
          <w:ilvl w:val="0"/>
          <w:numId w:val="6"/>
        </w:numPr>
      </w:pPr>
      <w:r>
        <w:rPr>
          <w:rStyle w:val="citation-650"/>
        </w:rPr>
        <w:t>The project was granted Investment Certificate No. 63121000060 by the People's Committee of Dak Nong Province on December 22, 2009, and adjusted on December 20, 2011</w:t>
      </w:r>
      <w:r>
        <w:t>.</w:t>
      </w:r>
    </w:p>
    <w:p w:rsidR="00211C6D" w:rsidRDefault="00211C6D" w:rsidP="00211C6D">
      <w:pPr>
        <w:pStyle w:val="NormalWeb"/>
        <w:numPr>
          <w:ilvl w:val="0"/>
          <w:numId w:val="6"/>
        </w:numPr>
      </w:pPr>
      <w:r>
        <w:rPr>
          <w:rStyle w:val="citation-649"/>
        </w:rPr>
        <w:lastRenderedPageBreak/>
        <w:t>The Department of Planning and Investment approved the extension of the project implementation schedule in Decision No. 37/QD-UBND dated March 19, 2020, specifically as follows</w:t>
      </w:r>
      <w:r>
        <w:t>:</w:t>
      </w:r>
    </w:p>
    <w:p w:rsidR="00211C6D" w:rsidRDefault="00211C6D" w:rsidP="00211C6D">
      <w:pPr>
        <w:pStyle w:val="NormalWeb"/>
        <w:numPr>
          <w:ilvl w:val="1"/>
          <w:numId w:val="6"/>
        </w:numPr>
      </w:pPr>
      <w:r>
        <w:rPr>
          <w:rStyle w:val="citation-648"/>
        </w:rPr>
        <w:t>Project objectives and scale: Construction of a hydropower plant with a capacity of 3.9MW</w:t>
      </w:r>
      <w:r>
        <w:t>.</w:t>
      </w:r>
    </w:p>
    <w:p w:rsidR="00211C6D" w:rsidRDefault="00211C6D" w:rsidP="00211C6D">
      <w:pPr>
        <w:pStyle w:val="NormalWeb"/>
        <w:numPr>
          <w:ilvl w:val="1"/>
          <w:numId w:val="6"/>
        </w:numPr>
      </w:pPr>
      <w:r>
        <w:rPr>
          <w:rStyle w:val="citation-647"/>
        </w:rPr>
        <w:t>Project location: Quang Tam Commune, Tuy Duc District, Dak Nong Province</w:t>
      </w:r>
      <w:r>
        <w:t>.</w:t>
      </w:r>
    </w:p>
    <w:p w:rsidR="00211C6D" w:rsidRDefault="00211C6D" w:rsidP="00211C6D">
      <w:pPr>
        <w:pStyle w:val="NormalWeb"/>
        <w:numPr>
          <w:ilvl w:val="1"/>
          <w:numId w:val="6"/>
        </w:numPr>
      </w:pPr>
      <w:r>
        <w:rPr>
          <w:rStyle w:val="citation-646"/>
        </w:rPr>
        <w:t>Expected land use area: 43.6 ha</w:t>
      </w:r>
      <w:r>
        <w:t>.</w:t>
      </w:r>
    </w:p>
    <w:p w:rsidR="00211C6D" w:rsidRDefault="00211C6D" w:rsidP="00211C6D">
      <w:pPr>
        <w:pStyle w:val="NormalWeb"/>
        <w:numPr>
          <w:ilvl w:val="1"/>
          <w:numId w:val="6"/>
        </w:numPr>
      </w:pPr>
      <w:r>
        <w:rPr>
          <w:rStyle w:val="citation-645"/>
        </w:rPr>
        <w:t>Total investment capital: 122,873,000,000 VND</w:t>
      </w:r>
      <w:r>
        <w:t>. In which:</w:t>
      </w:r>
    </w:p>
    <w:p w:rsidR="00211C6D" w:rsidRDefault="00211C6D" w:rsidP="00211C6D">
      <w:pPr>
        <w:pStyle w:val="NormalWeb"/>
        <w:numPr>
          <w:ilvl w:val="2"/>
          <w:numId w:val="6"/>
        </w:numPr>
      </w:pPr>
      <w:r>
        <w:rPr>
          <w:rStyle w:val="citation-644"/>
        </w:rPr>
        <w:t>Contributed capital for project implementation: 36,873,000,000 VND</w:t>
      </w:r>
      <w:r>
        <w:t>.</w:t>
      </w:r>
    </w:p>
    <w:p w:rsidR="00211C6D" w:rsidRDefault="00211C6D" w:rsidP="00211C6D">
      <w:pPr>
        <w:pStyle w:val="NormalWeb"/>
        <w:numPr>
          <w:ilvl w:val="2"/>
          <w:numId w:val="6"/>
        </w:numPr>
      </w:pPr>
      <w:r>
        <w:rPr>
          <w:rStyle w:val="citation-643"/>
        </w:rPr>
        <w:t>Loan capital: 86,000,000,000 VND</w:t>
      </w:r>
      <w:r>
        <w:t>.</w:t>
      </w:r>
    </w:p>
    <w:p w:rsidR="00211C6D" w:rsidRDefault="00211C6D" w:rsidP="00211C6D">
      <w:pPr>
        <w:pStyle w:val="NormalWeb"/>
        <w:numPr>
          <w:ilvl w:val="1"/>
          <w:numId w:val="6"/>
        </w:numPr>
      </w:pPr>
      <w:r>
        <w:rPr>
          <w:rStyle w:val="citation-642"/>
        </w:rPr>
        <w:t>Project duration: 50 years</w:t>
      </w:r>
      <w:r>
        <w:t>.</w:t>
      </w:r>
    </w:p>
    <w:p w:rsidR="00211C6D" w:rsidRDefault="00211C6D" w:rsidP="00211C6D">
      <w:pPr>
        <w:pStyle w:val="NormalWeb"/>
        <w:numPr>
          <w:ilvl w:val="1"/>
          <w:numId w:val="6"/>
        </w:numPr>
      </w:pPr>
      <w:r>
        <w:rPr>
          <w:rStyle w:val="citation-641"/>
        </w:rPr>
        <w:t>Project implementation progress (most recent adjustment): From March 2020 to March 2022: Complete construction and put the project into operation</w:t>
      </w:r>
      <w:r>
        <w:t>.</w:t>
      </w:r>
    </w:p>
    <w:p w:rsidR="00211C6D" w:rsidRDefault="00211C6D" w:rsidP="00211C6D">
      <w:pPr>
        <w:pStyle w:val="NormalWeb"/>
      </w:pPr>
      <w:r>
        <w:t xml:space="preserve">2.2. </w:t>
      </w:r>
      <w:r>
        <w:rPr>
          <w:rStyle w:val="citation-640"/>
        </w:rPr>
        <w:t xml:space="preserve">Project: Dak Glun 3 Hydropower Plant </w:t>
      </w:r>
    </w:p>
    <w:p w:rsidR="00211C6D" w:rsidRDefault="00211C6D" w:rsidP="00211C6D">
      <w:pPr>
        <w:pStyle w:val="NormalWeb"/>
        <w:numPr>
          <w:ilvl w:val="0"/>
          <w:numId w:val="7"/>
        </w:numPr>
      </w:pPr>
      <w:r>
        <w:rPr>
          <w:rStyle w:val="citation-639"/>
        </w:rPr>
        <w:t>The project was granted Investment Certificate No. 63121000061 by the People's Committee of Dak Nong Province on December 22, 2009, and adjusted on December 20, 2011</w:t>
      </w:r>
      <w:r>
        <w:t>.</w:t>
      </w:r>
    </w:p>
    <w:p w:rsidR="00211C6D" w:rsidRDefault="00211C6D" w:rsidP="00211C6D">
      <w:pPr>
        <w:pStyle w:val="NormalWeb"/>
        <w:numPr>
          <w:ilvl w:val="0"/>
          <w:numId w:val="7"/>
        </w:numPr>
      </w:pPr>
      <w:r>
        <w:rPr>
          <w:rStyle w:val="citation-638"/>
        </w:rPr>
        <w:t>The Department of Planning and Investment approved the extension of the project implementation schedule in Decision No. 38/QD-UBND dated March 19, 2020, specifically as follows</w:t>
      </w:r>
      <w:r>
        <w:t>:</w:t>
      </w:r>
    </w:p>
    <w:p w:rsidR="00211C6D" w:rsidRDefault="00211C6D" w:rsidP="00211C6D">
      <w:pPr>
        <w:pStyle w:val="NormalWeb"/>
        <w:numPr>
          <w:ilvl w:val="1"/>
          <w:numId w:val="7"/>
        </w:numPr>
      </w:pPr>
      <w:r>
        <w:rPr>
          <w:rStyle w:val="citation-637"/>
        </w:rPr>
        <w:t>Project objectives and scale: Construction of a hydropower plant with a capacity of 7.1 MW</w:t>
      </w:r>
      <w:r>
        <w:t>.</w:t>
      </w:r>
    </w:p>
    <w:p w:rsidR="00211C6D" w:rsidRDefault="00211C6D" w:rsidP="00211C6D">
      <w:pPr>
        <w:pStyle w:val="NormalWeb"/>
        <w:numPr>
          <w:ilvl w:val="1"/>
          <w:numId w:val="7"/>
        </w:numPr>
      </w:pPr>
      <w:r>
        <w:rPr>
          <w:rStyle w:val="citation-636"/>
        </w:rPr>
        <w:t>Project location: Quang Tam Commune, Tuy Duc District, Dak Nong Province</w:t>
      </w:r>
      <w:r>
        <w:t>.</w:t>
      </w:r>
    </w:p>
    <w:p w:rsidR="00211C6D" w:rsidRDefault="00211C6D" w:rsidP="00211C6D">
      <w:pPr>
        <w:pStyle w:val="NormalWeb"/>
        <w:numPr>
          <w:ilvl w:val="1"/>
          <w:numId w:val="7"/>
        </w:numPr>
      </w:pPr>
      <w:r>
        <w:rPr>
          <w:rStyle w:val="citation-635"/>
        </w:rPr>
        <w:t>Expected land use area: 164.17 ha</w:t>
      </w:r>
      <w:r>
        <w:t>.</w:t>
      </w:r>
    </w:p>
    <w:p w:rsidR="00211C6D" w:rsidRDefault="00211C6D" w:rsidP="00211C6D">
      <w:pPr>
        <w:pStyle w:val="NormalWeb"/>
        <w:numPr>
          <w:ilvl w:val="1"/>
          <w:numId w:val="7"/>
        </w:numPr>
      </w:pPr>
      <w:r>
        <w:rPr>
          <w:rStyle w:val="citation-634"/>
        </w:rPr>
        <w:t>Total investment capital: 226,733,000,000 VND</w:t>
      </w:r>
      <w:r>
        <w:t>. In which:</w:t>
      </w:r>
    </w:p>
    <w:p w:rsidR="00211C6D" w:rsidRDefault="00211C6D" w:rsidP="00211C6D">
      <w:pPr>
        <w:pStyle w:val="NormalWeb"/>
        <w:numPr>
          <w:ilvl w:val="2"/>
          <w:numId w:val="7"/>
        </w:numPr>
      </w:pPr>
      <w:r>
        <w:rPr>
          <w:rStyle w:val="citation-633"/>
        </w:rPr>
        <w:t>Contributed capital for project implementation: 67,733,000,000 VND</w:t>
      </w:r>
      <w:r>
        <w:t>.</w:t>
      </w:r>
    </w:p>
    <w:p w:rsidR="00211C6D" w:rsidRDefault="00211C6D" w:rsidP="00211C6D">
      <w:pPr>
        <w:pStyle w:val="NormalWeb"/>
        <w:numPr>
          <w:ilvl w:val="2"/>
          <w:numId w:val="7"/>
        </w:numPr>
      </w:pPr>
      <w:r>
        <w:rPr>
          <w:rStyle w:val="citation-632"/>
        </w:rPr>
        <w:t>Loan capital: 159,000,000,000 VND</w:t>
      </w:r>
      <w:r>
        <w:t>.</w:t>
      </w:r>
    </w:p>
    <w:p w:rsidR="00211C6D" w:rsidRDefault="00211C6D" w:rsidP="00211C6D">
      <w:pPr>
        <w:pStyle w:val="NormalWeb"/>
        <w:numPr>
          <w:ilvl w:val="1"/>
          <w:numId w:val="7"/>
        </w:numPr>
      </w:pPr>
      <w:r>
        <w:rPr>
          <w:rStyle w:val="citation-631"/>
        </w:rPr>
        <w:t>Project duration: 50 years</w:t>
      </w:r>
      <w:r>
        <w:t>.</w:t>
      </w:r>
    </w:p>
    <w:p w:rsidR="00211C6D" w:rsidRDefault="00211C6D" w:rsidP="00211C6D">
      <w:pPr>
        <w:pStyle w:val="NormalWeb"/>
        <w:numPr>
          <w:ilvl w:val="1"/>
          <w:numId w:val="7"/>
        </w:numPr>
      </w:pPr>
      <w:r>
        <w:rPr>
          <w:rStyle w:val="citation-630"/>
        </w:rPr>
        <w:t>Project implementation progress (most recent adjustment): From March 2020 to March 2022: Complete construction and put the project into operation</w:t>
      </w:r>
      <w:r>
        <w:t>.</w:t>
      </w:r>
    </w:p>
    <w:p w:rsidR="00211C6D" w:rsidRDefault="00211C6D" w:rsidP="00211C6D">
      <w:pPr>
        <w:pStyle w:val="Heading3"/>
      </w:pPr>
      <w:r>
        <w:t xml:space="preserve">II. </w:t>
      </w:r>
      <w:r>
        <w:t xml:space="preserve"> </w:t>
      </w:r>
      <w:r>
        <w:rPr>
          <w:rStyle w:val="citation-629"/>
        </w:rPr>
        <w:t xml:space="preserve">IMPLEMENTATION STATUS OF THE 02 PROJECTS: DAK GLUN 2 AND 3 HYDROPOWER PLANTS </w:t>
      </w:r>
    </w:p>
    <w:p w:rsidR="00211C6D" w:rsidRDefault="00211C6D" w:rsidP="00211C6D">
      <w:pPr>
        <w:pStyle w:val="NormalWeb"/>
        <w:rPr>
          <w:rStyle w:val="citation-628"/>
        </w:rPr>
      </w:pPr>
      <w:r>
        <w:t xml:space="preserve">1. </w:t>
      </w:r>
      <w:r>
        <w:rPr>
          <w:rStyle w:val="citation-628"/>
        </w:rPr>
        <w:t xml:space="preserve">Project implementation process </w:t>
      </w:r>
    </w:p>
    <w:p w:rsidR="00211C6D" w:rsidRDefault="00211C6D" w:rsidP="00211C6D">
      <w:pPr>
        <w:pStyle w:val="NormalWeb"/>
      </w:pPr>
      <w:r>
        <w:t xml:space="preserve">1.1. </w:t>
      </w:r>
      <w:r>
        <w:rPr>
          <w:rStyle w:val="citation-627"/>
        </w:rPr>
        <w:t xml:space="preserve">Period from 2009 to 2015 </w:t>
      </w:r>
      <w:r>
        <w:rPr>
          <w:rStyle w:val="citation-626"/>
        </w:rPr>
        <w:t>In 2009, the Investor completed and organized the appraisal of the basic design dossiers for the Dak Glun 2 and 3 hydropower projects</w:t>
      </w:r>
      <w:r>
        <w:t xml:space="preserve">. </w:t>
      </w:r>
      <w:r>
        <w:rPr>
          <w:rStyle w:val="citation-625"/>
        </w:rPr>
        <w:t>On May 15, 2009, the Department of Industry and Trade issued Notice No. 398/TB-SCT providing feedback on the basic design dossiers; the Investor approved the investment project in Decision No. 29/QD-CT dated November 25, 2009</w:t>
      </w:r>
      <w:r>
        <w:t xml:space="preserve">. </w:t>
      </w:r>
      <w:r>
        <w:rPr>
          <w:rStyle w:val="citation-624"/>
        </w:rPr>
        <w:t>Concurrently, relevant procedures and dossiers were carried out to implement the project</w:t>
      </w:r>
      <w:r>
        <w:t>.</w:t>
      </w:r>
    </w:p>
    <w:p w:rsidR="00211C6D" w:rsidRDefault="00211C6D" w:rsidP="00211C6D">
      <w:pPr>
        <w:pStyle w:val="NormalWeb"/>
      </w:pPr>
      <w:r>
        <w:rPr>
          <w:rStyle w:val="citation-623"/>
        </w:rPr>
        <w:lastRenderedPageBreak/>
        <w:t>On December 22, 2009, the Provincial People's Committee issued Investment Certificate No. 63121000060 for the Dak Glun 2 project and No. 63121000061 for the Dak Glun 3 project</w:t>
      </w:r>
      <w:r>
        <w:t xml:space="preserve">. </w:t>
      </w:r>
      <w:r>
        <w:rPr>
          <w:rStyle w:val="citation-622"/>
        </w:rPr>
        <w:t>On July 23, 2010, the Provincial People's Committee issued Decision No. 1115/QD-UBND to recover 208 ha of land from former land users in the planning area of the two projects</w:t>
      </w:r>
      <w:r>
        <w:t xml:space="preserve">. </w:t>
      </w:r>
      <w:r>
        <w:rPr>
          <w:rStyle w:val="citation-621"/>
        </w:rPr>
        <w:t>Accordingly: 134.9 ha was recovered from Quang Tin Forestry Company and 73.1 ha from Phu Rieng Rubber Company</w:t>
      </w:r>
      <w:r>
        <w:t>.</w:t>
      </w:r>
    </w:p>
    <w:p w:rsidR="00211C6D" w:rsidRDefault="00211C6D" w:rsidP="00211C6D">
      <w:pPr>
        <w:pStyle w:val="NormalWeb"/>
      </w:pPr>
      <w:r>
        <w:rPr>
          <w:rStyle w:val="citation-620"/>
        </w:rPr>
        <w:t>The Provincial People's Committee assigned the investor to lease a total area of 208 ha to implement the projects</w:t>
      </w:r>
      <w:r>
        <w:t xml:space="preserve">. Decision No. 1116/QD-UBND dated July 23, 2010, assigned 59.8 ha for reservoir construction; </w:t>
      </w:r>
      <w:r>
        <w:rPr>
          <w:rStyle w:val="citation-619"/>
        </w:rPr>
        <w:t>Decision No. 1117/QD-UBND assigned 148.2 ha for the plant and main/auxiliary works (total 208 ha, including 188.99 ha of forested land and 19.01 ha of non-forested land)</w:t>
      </w:r>
      <w:r>
        <w:t xml:space="preserve">. </w:t>
      </w:r>
      <w:r>
        <w:rPr>
          <w:rStyle w:val="citation-618"/>
        </w:rPr>
        <w:t>Simultaneously, the Provincial People's Committee allowed the conversion of this area from forestry land to specialized land for construction</w:t>
      </w:r>
      <w:r>
        <w:t>.</w:t>
      </w:r>
    </w:p>
    <w:p w:rsidR="00211C6D" w:rsidRDefault="00211C6D" w:rsidP="00211C6D">
      <w:pPr>
        <w:pStyle w:val="NormalWeb"/>
      </w:pPr>
      <w:r>
        <w:rPr>
          <w:rStyle w:val="citation-617"/>
        </w:rPr>
        <w:t>On October 19, 2010, the Provincial People's Committee issued Decisions No. 1645/QD-UBND and No. 1646/QD-UBND to adjust previous land recovery and assignment decisions due to discrepancies in rubber planting area and plot locations</w:t>
      </w:r>
      <w:r>
        <w:t xml:space="preserve">. </w:t>
      </w:r>
      <w:r>
        <w:rPr>
          <w:rStyle w:val="citation-616"/>
        </w:rPr>
        <w:t>On May 25, 2011, Decision No. 700/QD-UBND was issued to recover 208 ha again because the Investor had previously confused land locations between former users</w:t>
      </w:r>
      <w:r>
        <w:t xml:space="preserve">. </w:t>
      </w:r>
      <w:r>
        <w:rPr>
          <w:rStyle w:val="citation-615"/>
        </w:rPr>
        <w:t>After adjustment, the recovered area from Quang Tin Forestry Company was 75.4 ha and from Phu Rieng Rubber Company was 132.6 ha</w:t>
      </w:r>
      <w:r>
        <w:t>.</w:t>
      </w:r>
    </w:p>
    <w:p w:rsidR="00211C6D" w:rsidRDefault="00211C6D" w:rsidP="00211C6D">
      <w:pPr>
        <w:pStyle w:val="NormalWeb"/>
      </w:pPr>
      <w:r>
        <w:rPr>
          <w:rStyle w:val="citation-614"/>
        </w:rPr>
        <w:t>On November 1, 2011, the Provincial People's Committee issued Decision No. 1632/QD-UBND granting Land Use Rights Certificates for 148.2 ha to the Investor</w:t>
      </w:r>
      <w:r>
        <w:t xml:space="preserve">. </w:t>
      </w:r>
      <w:r>
        <w:rPr>
          <w:rStyle w:val="citation-613"/>
        </w:rPr>
        <w:t>On December 20, 2011, adjusted Investment Certificates were issued, extending the progress to 2014</w:t>
      </w:r>
      <w:r>
        <w:t xml:space="preserve">. </w:t>
      </w:r>
      <w:r>
        <w:rPr>
          <w:rStyle w:val="citation-612"/>
        </w:rPr>
        <w:t>On August 13, 2013, the Department of Natural Resources and Environment signed Land Lease Contract No. 39/HDTD for 148.2 ha</w:t>
      </w:r>
      <w:r>
        <w:t>.</w:t>
      </w:r>
    </w:p>
    <w:p w:rsidR="00211C6D" w:rsidRDefault="00211C6D" w:rsidP="00211C6D">
      <w:pPr>
        <w:pStyle w:val="NormalWeb"/>
      </w:pPr>
      <w:r>
        <w:rPr>
          <w:rStyle w:val="citation-611"/>
        </w:rPr>
        <w:t>On April 17, 2013, the Provincial People's Committee issued Decision No. 540/QD-UBND to assign 753.6 ha of national defense land to the Provincial Military Command, which overlapped 59.5 ha with the land previously assigned to the Investor</w:t>
      </w:r>
      <w:r>
        <w:t xml:space="preserve">. </w:t>
      </w:r>
      <w:r>
        <w:rPr>
          <w:rStyle w:val="citation-610"/>
        </w:rPr>
        <w:t>On October 15, 2014, the Provincial People's Committee agreed to extend the project progress to June 30, 2015</w:t>
      </w:r>
      <w:r>
        <w:t xml:space="preserve">. </w:t>
      </w:r>
      <w:r>
        <w:rPr>
          <w:rStyle w:val="citation-609"/>
        </w:rPr>
        <w:t>On July 21, 2015, the Investor commenced construction</w:t>
      </w:r>
      <w:r>
        <w:t>.</w:t>
      </w:r>
    </w:p>
    <w:p w:rsidR="00211C6D" w:rsidRDefault="00211C6D" w:rsidP="00211C6D">
      <w:pPr>
        <w:pStyle w:val="NormalWeb"/>
      </w:pPr>
      <w:r>
        <w:t xml:space="preserve">1.2. </w:t>
      </w:r>
      <w:r>
        <w:rPr>
          <w:rStyle w:val="citation-608"/>
        </w:rPr>
        <w:t xml:space="preserve">Period from 2016 to present </w:t>
      </w:r>
    </w:p>
    <w:p w:rsidR="00211C6D" w:rsidRDefault="00211C6D" w:rsidP="00211C6D">
      <w:pPr>
        <w:pStyle w:val="NormalWeb"/>
        <w:numPr>
          <w:ilvl w:val="0"/>
          <w:numId w:val="8"/>
        </w:numPr>
      </w:pPr>
      <w:r>
        <w:rPr>
          <w:rStyle w:val="citation-607"/>
        </w:rPr>
        <w:t>In January 2016, the Tuy Duc District Military Command discovered the 59.5 ha overlap with national defense land and requested the Investor to suspend construction to clarify the overlap</w:t>
      </w:r>
      <w:r>
        <w:t>.</w:t>
      </w:r>
    </w:p>
    <w:p w:rsidR="00211C6D" w:rsidRDefault="00211C6D" w:rsidP="00211C6D">
      <w:pPr>
        <w:pStyle w:val="NormalWeb"/>
        <w:numPr>
          <w:ilvl w:val="0"/>
          <w:numId w:val="8"/>
        </w:numPr>
      </w:pPr>
      <w:r>
        <w:rPr>
          <w:rStyle w:val="citation-606"/>
        </w:rPr>
        <w:t>Regarding design adjustments: Both projects had to stop construction to adjust designs (reducing the dam elevation and normal water level from 514m to 500m) to eliminate the national defense land overlap and comply with Circular No. 43/2012/TT-BCT, which limits land use to 10ha/MW</w:t>
      </w:r>
      <w:r>
        <w:t xml:space="preserve">. </w:t>
      </w:r>
      <w:r>
        <w:rPr>
          <w:rStyle w:val="citation-605"/>
        </w:rPr>
        <w:t>The total land area after adjustment is approximately 90 ha</w:t>
      </w:r>
      <w:r>
        <w:t>.</w:t>
      </w:r>
    </w:p>
    <w:p w:rsidR="00211C6D" w:rsidRDefault="00211C6D" w:rsidP="00211C6D">
      <w:pPr>
        <w:pStyle w:val="NormalWeb"/>
        <w:numPr>
          <w:ilvl w:val="0"/>
          <w:numId w:val="8"/>
        </w:numPr>
      </w:pPr>
      <w:r>
        <w:rPr>
          <w:rStyle w:val="citation-604"/>
        </w:rPr>
        <w:t>Due to these changes, the planning had to be re-approved by the Ministry of Industry and Trade</w:t>
      </w:r>
      <w:r>
        <w:t xml:space="preserve">. </w:t>
      </w:r>
      <w:r>
        <w:rPr>
          <w:rStyle w:val="citation-603"/>
        </w:rPr>
        <w:t>The Ministry approved the adjusted planning for Dak Glun 2 on March 17, 2021 (Decision No. 923/QD-BCT) and Dak Glun 3 on August 29, 2022 (Decision No. 1701/QD-BCT), by which time the investment period had expired</w:t>
      </w:r>
      <w:r>
        <w:t>.</w:t>
      </w:r>
    </w:p>
    <w:p w:rsidR="00211C6D" w:rsidRDefault="00211C6D" w:rsidP="00211C6D">
      <w:pPr>
        <w:pStyle w:val="NormalWeb"/>
        <w:numPr>
          <w:ilvl w:val="0"/>
          <w:numId w:val="8"/>
        </w:numPr>
      </w:pPr>
      <w:r>
        <w:rPr>
          <w:rStyle w:val="citation-602"/>
        </w:rPr>
        <w:lastRenderedPageBreak/>
        <w:t>In 2020, the Investor was granted an extension until March 2022</w:t>
      </w:r>
      <w:r>
        <w:t xml:space="preserve">. </w:t>
      </w:r>
      <w:r>
        <w:rPr>
          <w:rStyle w:val="citation-601"/>
        </w:rPr>
        <w:t>Currently, the Investor is completing adjusted basic designs for appraisal</w:t>
      </w:r>
      <w:r>
        <w:t>.</w:t>
      </w:r>
    </w:p>
    <w:p w:rsidR="00211C6D" w:rsidRDefault="00211C6D" w:rsidP="00211C6D">
      <w:pPr>
        <w:pStyle w:val="NormalWeb"/>
        <w:numPr>
          <w:ilvl w:val="0"/>
          <w:numId w:val="8"/>
        </w:numPr>
      </w:pPr>
      <w:r>
        <w:rPr>
          <w:rStyle w:val="citation-600"/>
        </w:rPr>
        <w:t>Regarding the 15.3 ha area outside the assigned boundaries: Due to dam elevation changes, the intake and canal positions shifted</w:t>
      </w:r>
      <w:r>
        <w:t xml:space="preserve">. </w:t>
      </w:r>
      <w:r>
        <w:rPr>
          <w:rStyle w:val="citation-599"/>
        </w:rPr>
        <w:t>The Investor has independently compensated 8 households for this 15.3 ha</w:t>
      </w:r>
      <w:r>
        <w:t xml:space="preserve">. </w:t>
      </w:r>
      <w:r>
        <w:rPr>
          <w:rStyle w:val="citation-598"/>
        </w:rPr>
        <w:t>Although the land was removed from the 3-type forest planning in 2018, it has not yet been officially leased or assigned to the project</w:t>
      </w:r>
      <w:r>
        <w:t>.</w:t>
      </w:r>
    </w:p>
    <w:p w:rsidR="00211C6D" w:rsidRDefault="00211C6D" w:rsidP="00211C6D">
      <w:pPr>
        <w:pStyle w:val="NormalWeb"/>
        <w:numPr>
          <w:ilvl w:val="0"/>
          <w:numId w:val="8"/>
        </w:numPr>
      </w:pPr>
      <w:r>
        <w:rPr>
          <w:rStyle w:val="citation-597"/>
        </w:rPr>
        <w:t>Regarding the national defense land overlap: After adjustments, a 7.2 ha overlap remains (in the reservoir area)</w:t>
      </w:r>
      <w:r>
        <w:t xml:space="preserve">. </w:t>
      </w:r>
      <w:r>
        <w:rPr>
          <w:rStyle w:val="citation-596"/>
        </w:rPr>
        <w:t>The Provincial Military Command has agreed to allow this 7.2 ha to be flooded, provided it remains under their management and no foreign partnership is involved</w:t>
      </w:r>
      <w:r>
        <w:t>.</w:t>
      </w:r>
    </w:p>
    <w:p w:rsidR="00211C6D" w:rsidRDefault="00211C6D" w:rsidP="00211C6D">
      <w:pPr>
        <w:pStyle w:val="NormalWeb"/>
        <w:numPr>
          <w:ilvl w:val="0"/>
          <w:numId w:val="8"/>
        </w:numPr>
      </w:pPr>
      <w:r>
        <w:rPr>
          <w:rStyle w:val="citation-595"/>
        </w:rPr>
        <w:t>Regarding land use planning: Current planning up to 2030 for Tuy Duc district shows the project area partially designated as production forest land, transport land, mineral land, and water surface</w:t>
      </w:r>
      <w:r>
        <w:t>.</w:t>
      </w:r>
    </w:p>
    <w:p w:rsidR="00211C6D" w:rsidRDefault="00211C6D" w:rsidP="00211C6D">
      <w:pPr>
        <w:pStyle w:val="NormalWeb"/>
        <w:numPr>
          <w:ilvl w:val="0"/>
          <w:numId w:val="8"/>
        </w:numPr>
      </w:pPr>
      <w:r>
        <w:rPr>
          <w:rStyle w:val="citation-594"/>
        </w:rPr>
        <w:t>Regarding forest planning: Of the 90 ha project area, 25.23 ha is natural forest within production forest planning</w:t>
      </w:r>
      <w:r>
        <w:t xml:space="preserve">. </w:t>
      </w:r>
      <w:r>
        <w:rPr>
          <w:rStyle w:val="citation-593"/>
        </w:rPr>
        <w:t>Conversion authority for natural forests belongs to the Prime Minister</w:t>
      </w:r>
      <w:r>
        <w:t>.</w:t>
      </w:r>
    </w:p>
    <w:p w:rsidR="00211C6D" w:rsidRDefault="00211C6D" w:rsidP="00211C6D">
      <w:pPr>
        <w:pStyle w:val="NormalWeb"/>
        <w:numPr>
          <w:ilvl w:val="0"/>
          <w:numId w:val="8"/>
        </w:numPr>
      </w:pPr>
      <w:r>
        <w:rPr>
          <w:rStyle w:val="citation-592"/>
        </w:rPr>
        <w:t>Construction progress: As of August 2023, the total realized investment is approximately 99 billion VND, accounting for 24.1% of the total investment</w:t>
      </w:r>
      <w:r>
        <w:t>.</w:t>
      </w:r>
    </w:p>
    <w:p w:rsidR="00211C6D" w:rsidRDefault="00211C6D" w:rsidP="00211C6D">
      <w:pPr>
        <w:pStyle w:val="NormalWeb"/>
        <w:numPr>
          <w:ilvl w:val="1"/>
          <w:numId w:val="8"/>
        </w:numPr>
      </w:pPr>
      <w:r>
        <w:rPr>
          <w:rStyle w:val="citation-591"/>
        </w:rPr>
        <w:t>Dak Glun 2: 33.3/144 billion VND (23.1%)</w:t>
      </w:r>
      <w:r>
        <w:t>.</w:t>
      </w:r>
    </w:p>
    <w:p w:rsidR="00211C6D" w:rsidRDefault="00211C6D" w:rsidP="00211C6D">
      <w:pPr>
        <w:pStyle w:val="NormalWeb"/>
        <w:numPr>
          <w:ilvl w:val="1"/>
          <w:numId w:val="8"/>
        </w:numPr>
      </w:pPr>
      <w:r>
        <w:rPr>
          <w:rStyle w:val="citation-590"/>
        </w:rPr>
        <w:t>Dak Glun 3: 66.2/266.43 billion VND (25%)</w:t>
      </w:r>
      <w:r>
        <w:t>.</w:t>
      </w:r>
    </w:p>
    <w:p w:rsidR="00211C6D" w:rsidRDefault="00211C6D" w:rsidP="00211C6D">
      <w:pPr>
        <w:pStyle w:val="NormalWeb"/>
        <w:numPr>
          <w:ilvl w:val="0"/>
          <w:numId w:val="8"/>
        </w:numPr>
      </w:pPr>
      <w:r>
        <w:rPr>
          <w:rStyle w:val="citation-589"/>
        </w:rPr>
        <w:t>Construction stopped on April 30, 2023, due to media pressure, the Government Inspectorate’s conclusions, and termination of contracts by contractors</w:t>
      </w:r>
      <w:r>
        <w:t>.</w:t>
      </w:r>
    </w:p>
    <w:p w:rsidR="00211C6D" w:rsidRDefault="00211C6D" w:rsidP="00211C6D">
      <w:pPr>
        <w:pStyle w:val="NormalWeb"/>
        <w:rPr>
          <w:rStyle w:val="citation-588"/>
        </w:rPr>
      </w:pPr>
      <w:r>
        <w:t xml:space="preserve">2. </w:t>
      </w:r>
      <w:r>
        <w:rPr>
          <w:rStyle w:val="citation-588"/>
        </w:rPr>
        <w:t xml:space="preserve">Some outstanding issues of the project </w:t>
      </w:r>
    </w:p>
    <w:p w:rsidR="00211C6D" w:rsidRDefault="00211C6D" w:rsidP="00211C6D">
      <w:pPr>
        <w:pStyle w:val="NormalWeb"/>
      </w:pPr>
      <w:r>
        <w:t xml:space="preserve">2.1. </w:t>
      </w:r>
      <w:r>
        <w:rPr>
          <w:rStyle w:val="citation-587"/>
        </w:rPr>
        <w:t xml:space="preserve">Period from 2009 - 2015 </w:t>
      </w:r>
    </w:p>
    <w:p w:rsidR="00211C6D" w:rsidRDefault="00211C6D" w:rsidP="00211C6D">
      <w:pPr>
        <w:pStyle w:val="NormalWeb"/>
        <w:numPr>
          <w:ilvl w:val="0"/>
          <w:numId w:val="9"/>
        </w:numPr>
      </w:pPr>
      <w:r>
        <w:rPr>
          <w:rStyle w:val="citation-586"/>
        </w:rPr>
        <w:t>a) Regarding land: Multiple adjustments were needed for land recovery decisions</w:t>
      </w:r>
      <w:r>
        <w:t xml:space="preserve">. </w:t>
      </w:r>
      <w:r>
        <w:rPr>
          <w:rStyle w:val="citation-585"/>
        </w:rPr>
        <w:t>In 2013, a 59.5 ha overlap was created when land was assigned for national defense</w:t>
      </w:r>
      <w:r>
        <w:t xml:space="preserve">. </w:t>
      </w:r>
      <w:r>
        <w:rPr>
          <w:rStyle w:val="citation-584"/>
        </w:rPr>
        <w:t>Land use planning was inconsistent with the project</w:t>
      </w:r>
      <w:r>
        <w:t>.</w:t>
      </w:r>
    </w:p>
    <w:p w:rsidR="00211C6D" w:rsidRDefault="00211C6D" w:rsidP="00211C6D">
      <w:pPr>
        <w:pStyle w:val="NormalWeb"/>
        <w:numPr>
          <w:ilvl w:val="0"/>
          <w:numId w:val="9"/>
        </w:numPr>
      </w:pPr>
      <w:r>
        <w:rPr>
          <w:rStyle w:val="citation-583"/>
        </w:rPr>
        <w:t>b) Regarding forest planning: The 208 ha area was within the 3-type forest planning as of 2009, which was unsuitable for project implementation</w:t>
      </w:r>
      <w:r>
        <w:t>.</w:t>
      </w:r>
    </w:p>
    <w:p w:rsidR="00211C6D" w:rsidRDefault="00211C6D" w:rsidP="00211C6D">
      <w:pPr>
        <w:pStyle w:val="NormalWeb"/>
        <w:numPr>
          <w:ilvl w:val="0"/>
          <w:numId w:val="9"/>
        </w:numPr>
      </w:pPr>
      <w:r>
        <w:rPr>
          <w:rStyle w:val="citation-582"/>
        </w:rPr>
        <w:t>c) Regarding land use norms: The initial land use (18.9ha/MW) exceeded the regulated limit of 10ha/MW, requiring design adjustments</w:t>
      </w:r>
      <w:r>
        <w:t>.</w:t>
      </w:r>
    </w:p>
    <w:p w:rsidR="00211C6D" w:rsidRDefault="00211C6D" w:rsidP="00211C6D">
      <w:pPr>
        <w:pStyle w:val="NormalWeb"/>
      </w:pPr>
      <w:r>
        <w:t xml:space="preserve">2.2. </w:t>
      </w:r>
      <w:r>
        <w:rPr>
          <w:rStyle w:val="citation-581"/>
        </w:rPr>
        <w:t xml:space="preserve">Period from 2016 to present </w:t>
      </w:r>
    </w:p>
    <w:p w:rsidR="00211C6D" w:rsidRDefault="00211C6D" w:rsidP="00211C6D">
      <w:pPr>
        <w:pStyle w:val="NormalWeb"/>
        <w:numPr>
          <w:ilvl w:val="0"/>
          <w:numId w:val="10"/>
        </w:numPr>
      </w:pPr>
      <w:r>
        <w:rPr>
          <w:rStyle w:val="citation-580"/>
        </w:rPr>
        <w:t>a) Regarding land: Land use planning remains inconsistent</w:t>
      </w:r>
      <w:r>
        <w:t xml:space="preserve">. </w:t>
      </w:r>
      <w:r>
        <w:rPr>
          <w:rStyle w:val="citation-579"/>
        </w:rPr>
        <w:t>Decision No. 193/QD-UBND dated February 28, 2024, was issued to recover the 59.5 ha of land from the project to return to the Military Command</w:t>
      </w:r>
      <w:r>
        <w:t xml:space="preserve">. </w:t>
      </w:r>
      <w:r>
        <w:rPr>
          <w:rStyle w:val="citation-578"/>
        </w:rPr>
        <w:t>15.3 ha has not been officially assigned or leased</w:t>
      </w:r>
      <w:r>
        <w:t>.</w:t>
      </w:r>
    </w:p>
    <w:p w:rsidR="00211C6D" w:rsidRDefault="00211C6D" w:rsidP="00211C6D">
      <w:pPr>
        <w:pStyle w:val="NormalWeb"/>
        <w:numPr>
          <w:ilvl w:val="0"/>
          <w:numId w:val="10"/>
        </w:numPr>
      </w:pPr>
      <w:r>
        <w:rPr>
          <w:rStyle w:val="citation-577"/>
        </w:rPr>
        <w:t>b) Regarding forest planning: 25.23 ha of natural forest requires Prime Ministerial approval for conversion</w:t>
      </w:r>
      <w:r>
        <w:t>.</w:t>
      </w:r>
    </w:p>
    <w:p w:rsidR="00211C6D" w:rsidRDefault="00211C6D" w:rsidP="00211C6D">
      <w:pPr>
        <w:pStyle w:val="NormalWeb"/>
        <w:numPr>
          <w:ilvl w:val="0"/>
          <w:numId w:val="10"/>
        </w:numPr>
      </w:pPr>
      <w:r>
        <w:rPr>
          <w:rStyle w:val="citation-576"/>
        </w:rPr>
        <w:t>c) Regarding design and planning adjustments: The delay in Ministerial approval (until 2021 and 2022) significantly hindered progress</w:t>
      </w:r>
      <w:r>
        <w:t>.</w:t>
      </w:r>
    </w:p>
    <w:p w:rsidR="00211C6D" w:rsidRDefault="00211C6D" w:rsidP="00211C6D">
      <w:pPr>
        <w:pStyle w:val="NormalWeb"/>
        <w:numPr>
          <w:ilvl w:val="0"/>
          <w:numId w:val="10"/>
        </w:numPr>
      </w:pPr>
      <w:r>
        <w:rPr>
          <w:rStyle w:val="citation-575"/>
        </w:rPr>
        <w:t>d) Regarding national defense land: A 7.2 ha overlap remains in the reservoir area</w:t>
      </w:r>
      <w:r>
        <w:t>.</w:t>
      </w:r>
    </w:p>
    <w:p w:rsidR="00211C6D" w:rsidRDefault="00211C6D" w:rsidP="00211C6D">
      <w:pPr>
        <w:pStyle w:val="Heading3"/>
      </w:pPr>
      <w:r>
        <w:lastRenderedPageBreak/>
        <w:t xml:space="preserve">III. </w:t>
      </w:r>
      <w:r>
        <w:rPr>
          <w:rStyle w:val="citation-574"/>
        </w:rPr>
        <w:t xml:space="preserve">GENERAL EVALUATION </w:t>
      </w:r>
    </w:p>
    <w:p w:rsidR="00211C6D" w:rsidRDefault="00211C6D" w:rsidP="00211C6D">
      <w:pPr>
        <w:pStyle w:val="NormalWeb"/>
      </w:pPr>
      <w:r>
        <w:rPr>
          <w:rStyle w:val="citation-573"/>
        </w:rPr>
        <w:t>The two projects were granted land use rights certificates in 2011 (12 years ago), yet they are only 24.1% complete</w:t>
      </w:r>
      <w:r>
        <w:t xml:space="preserve">. </w:t>
      </w:r>
      <w:r>
        <w:rPr>
          <w:rStyle w:val="citation-572"/>
        </w:rPr>
        <w:t>The main reasons are bottlenecks in land procedures, forest planning, national defense overlaps, and the prolonged duration of planning adjustments by the Ministry of Industry and Trade</w:t>
      </w:r>
      <w:r>
        <w:t xml:space="preserve">. </w:t>
      </w:r>
      <w:r>
        <w:rPr>
          <w:rStyle w:val="citation-571"/>
        </w:rPr>
        <w:t>Many issues remain unresolved, including natural forest conversion, defense land overlap, and land-use planning inconsistencies</w:t>
      </w:r>
      <w:r>
        <w:t>.</w:t>
      </w:r>
    </w:p>
    <w:p w:rsidR="00211C6D" w:rsidRDefault="00211C6D" w:rsidP="00211C6D">
      <w:pPr>
        <w:pStyle w:val="Heading3"/>
      </w:pPr>
      <w:r>
        <w:t xml:space="preserve">IV. </w:t>
      </w:r>
      <w:r>
        <w:rPr>
          <w:rStyle w:val="citation-570"/>
        </w:rPr>
        <w:t xml:space="preserve">RECOMMENDATIONS </w:t>
      </w:r>
    </w:p>
    <w:p w:rsidR="00211C6D" w:rsidRDefault="00211C6D" w:rsidP="00211C6D">
      <w:pPr>
        <w:pStyle w:val="NormalWeb"/>
      </w:pPr>
      <w:r>
        <w:rPr>
          <w:rStyle w:val="citation-569"/>
        </w:rPr>
        <w:t>Despite the issues mentioned above, there is essentially no sufficient legal basis to terminate the projects under investment law</w:t>
      </w:r>
      <w:r>
        <w:t xml:space="preserve">. </w:t>
      </w:r>
      <w:r>
        <w:rPr>
          <w:rStyle w:val="citation-568"/>
        </w:rPr>
        <w:t>Furthermore, the Investor has actively coordinated with the province to resolve obstacles and has invested a significant amount of capital (99/410.43 billion VND)</w:t>
      </w:r>
      <w:r>
        <w:t xml:space="preserve">. </w:t>
      </w:r>
      <w:r>
        <w:rPr>
          <w:rStyle w:val="citation-567"/>
        </w:rPr>
        <w:t>The province has also proposed including these projects in the Implementation Plan for Power Development Plan VIII</w:t>
      </w:r>
      <w:r>
        <w:t>.</w:t>
      </w:r>
    </w:p>
    <w:p w:rsidR="00211C6D" w:rsidRDefault="00211C6D" w:rsidP="00211C6D">
      <w:pPr>
        <w:pStyle w:val="NormalWeb"/>
      </w:pPr>
      <w:r>
        <w:rPr>
          <w:rStyle w:val="citation-566"/>
        </w:rPr>
        <w:t xml:space="preserve">Therefore, to facilitate the investor in continuing the projects to ensure power supply and socio-economic development, the Civil Affairs Party Committee reports and seeks direction from the Standing Committee of the Provincial Party Committee to continue petitioning the Government Inspectorate to consider </w:t>
      </w:r>
      <w:r>
        <w:rPr>
          <w:rStyle w:val="citation-566"/>
          <w:b/>
          <w:bCs/>
        </w:rPr>
        <w:t>not revoking the Investment Certificates</w:t>
      </w:r>
      <w:r>
        <w:rPr>
          <w:rStyle w:val="citation-566"/>
        </w:rPr>
        <w:t xml:space="preserve"> for these two projects</w:t>
      </w:r>
      <w:r>
        <w:t xml:space="preserve">. </w:t>
      </w:r>
      <w:r>
        <w:rPr>
          <w:rStyle w:val="citation-565"/>
        </w:rPr>
        <w:t>Regarding the outstanding issues, if the Government Inspectorate agrees, the Civil Affairs Party Committee will lead the Provincial People's Committee in resolving them in accordance with the law</w:t>
      </w:r>
      <w:r>
        <w:t>.</w:t>
      </w:r>
    </w:p>
    <w:p w:rsidR="00211C6D" w:rsidRDefault="00211C6D" w:rsidP="00211C6D">
      <w:pPr>
        <w:pStyle w:val="NormalWeb"/>
      </w:pPr>
      <w:r>
        <w:rPr>
          <w:rStyle w:val="citation-564"/>
        </w:rPr>
        <w:t>Respectfully submitted to the Standing Committee of the Provincial Party Committee for consideration and direction</w:t>
      </w:r>
      <w:r>
        <w:t>.</w:t>
      </w:r>
    </w:p>
    <w:p w:rsidR="00211C6D" w:rsidRDefault="00211C6D" w:rsidP="00211C6D">
      <w:pPr>
        <w:pStyle w:val="NormalWeb"/>
      </w:pPr>
      <w:r>
        <w:rPr>
          <w:rStyle w:val="citation-563"/>
          <w:b/>
          <w:bCs/>
        </w:rPr>
        <w:t>ON BEHALF OF THE CIVIL AFFAIRS PARTY COMMITTEE</w:t>
      </w:r>
      <w:r>
        <w:rPr>
          <w:rStyle w:val="citation-563"/>
        </w:rPr>
        <w:t xml:space="preserve"> </w:t>
      </w:r>
      <w:r>
        <w:rPr>
          <w:b/>
          <w:bCs/>
        </w:rPr>
        <w:t>DEPUTY SECRETARY</w:t>
      </w:r>
    </w:p>
    <w:p w:rsidR="00211C6D" w:rsidRDefault="00211C6D" w:rsidP="00211C6D">
      <w:pPr>
        <w:pStyle w:val="NormalWeb"/>
      </w:pPr>
      <w:r>
        <w:rPr>
          <w:rStyle w:val="citation-562"/>
          <w:i/>
          <w:iCs/>
        </w:rPr>
        <w:t>(Signed and Sealed)</w:t>
      </w:r>
      <w:r>
        <w:rPr>
          <w:rStyle w:val="citation-562"/>
        </w:rPr>
        <w:t xml:space="preserve"> </w:t>
      </w:r>
    </w:p>
    <w:p w:rsidR="00211C6D" w:rsidRDefault="00211C6D" w:rsidP="00211C6D">
      <w:pPr>
        <w:pStyle w:val="NormalWeb"/>
      </w:pPr>
      <w:r>
        <w:rPr>
          <w:rStyle w:val="citation-561"/>
          <w:b/>
          <w:bCs/>
        </w:rPr>
        <w:t>Le Trong Yen</w:t>
      </w:r>
      <w:r>
        <w:rPr>
          <w:rStyle w:val="citation-561"/>
        </w:rPr>
        <w:t xml:space="preserve"> </w:t>
      </w:r>
    </w:p>
    <w:p w:rsidR="005E235C" w:rsidRDefault="005E235C"/>
    <w:sectPr w:rsidR="005E23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80F94"/>
    <w:multiLevelType w:val="multilevel"/>
    <w:tmpl w:val="A9BAD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B06A59"/>
    <w:multiLevelType w:val="multilevel"/>
    <w:tmpl w:val="4F7A7B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9F5831"/>
    <w:multiLevelType w:val="multilevel"/>
    <w:tmpl w:val="3070B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AE1960"/>
    <w:multiLevelType w:val="multilevel"/>
    <w:tmpl w:val="547ED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0B6330"/>
    <w:multiLevelType w:val="multilevel"/>
    <w:tmpl w:val="05CA4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470732"/>
    <w:multiLevelType w:val="multilevel"/>
    <w:tmpl w:val="56BCD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211571"/>
    <w:multiLevelType w:val="multilevel"/>
    <w:tmpl w:val="909C5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D0295C"/>
    <w:multiLevelType w:val="multilevel"/>
    <w:tmpl w:val="CFAC9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04142F"/>
    <w:multiLevelType w:val="multilevel"/>
    <w:tmpl w:val="E480C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C868CC"/>
    <w:multiLevelType w:val="multilevel"/>
    <w:tmpl w:val="3572C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7"/>
  </w:num>
  <w:num w:numId="4">
    <w:abstractNumId w:val="4"/>
  </w:num>
  <w:num w:numId="5">
    <w:abstractNumId w:val="2"/>
  </w:num>
  <w:num w:numId="6">
    <w:abstractNumId w:val="0"/>
  </w:num>
  <w:num w:numId="7">
    <w:abstractNumId w:val="1"/>
  </w:num>
  <w:num w:numId="8">
    <w:abstractNumId w:val="6"/>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E9F"/>
    <w:rsid w:val="00211C6D"/>
    <w:rsid w:val="005E235C"/>
    <w:rsid w:val="009C2E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1485C"/>
  <w15:chartTrackingRefBased/>
  <w15:docId w15:val="{FA1BDC4A-2F13-4420-AF04-9884606D8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9C2E9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C2E9F"/>
    <w:rPr>
      <w:rFonts w:ascii="Times New Roman" w:eastAsia="Times New Roman" w:hAnsi="Times New Roman" w:cs="Times New Roman"/>
      <w:b/>
      <w:bCs/>
      <w:sz w:val="27"/>
      <w:szCs w:val="27"/>
    </w:rPr>
  </w:style>
  <w:style w:type="character" w:customStyle="1" w:styleId="citation-190">
    <w:name w:val="citation-190"/>
    <w:basedOn w:val="DefaultParagraphFont"/>
    <w:rsid w:val="009C2E9F"/>
  </w:style>
  <w:style w:type="paragraph" w:styleId="NormalWeb">
    <w:name w:val="Normal (Web)"/>
    <w:basedOn w:val="Normal"/>
    <w:uiPriority w:val="99"/>
    <w:unhideWhenUsed/>
    <w:rsid w:val="009C2E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189">
    <w:name w:val="citation-189"/>
    <w:basedOn w:val="DefaultParagraphFont"/>
    <w:rsid w:val="009C2E9F"/>
  </w:style>
  <w:style w:type="character" w:customStyle="1" w:styleId="citation-188">
    <w:name w:val="citation-188"/>
    <w:basedOn w:val="DefaultParagraphFont"/>
    <w:rsid w:val="009C2E9F"/>
  </w:style>
  <w:style w:type="character" w:customStyle="1" w:styleId="citation-187">
    <w:name w:val="citation-187"/>
    <w:basedOn w:val="DefaultParagraphFont"/>
    <w:rsid w:val="009C2E9F"/>
  </w:style>
  <w:style w:type="character" w:customStyle="1" w:styleId="citation-186">
    <w:name w:val="citation-186"/>
    <w:basedOn w:val="DefaultParagraphFont"/>
    <w:rsid w:val="009C2E9F"/>
  </w:style>
  <w:style w:type="character" w:customStyle="1" w:styleId="citation-185">
    <w:name w:val="citation-185"/>
    <w:basedOn w:val="DefaultParagraphFont"/>
    <w:rsid w:val="009C2E9F"/>
  </w:style>
  <w:style w:type="character" w:customStyle="1" w:styleId="citation-184">
    <w:name w:val="citation-184"/>
    <w:basedOn w:val="DefaultParagraphFont"/>
    <w:rsid w:val="009C2E9F"/>
  </w:style>
  <w:style w:type="character" w:customStyle="1" w:styleId="citation-183">
    <w:name w:val="citation-183"/>
    <w:basedOn w:val="DefaultParagraphFont"/>
    <w:rsid w:val="009C2E9F"/>
  </w:style>
  <w:style w:type="character" w:customStyle="1" w:styleId="citation-182">
    <w:name w:val="citation-182"/>
    <w:basedOn w:val="DefaultParagraphFont"/>
    <w:rsid w:val="009C2E9F"/>
  </w:style>
  <w:style w:type="character" w:customStyle="1" w:styleId="citation-181">
    <w:name w:val="citation-181"/>
    <w:basedOn w:val="DefaultParagraphFont"/>
    <w:rsid w:val="009C2E9F"/>
  </w:style>
  <w:style w:type="character" w:customStyle="1" w:styleId="citation-180">
    <w:name w:val="citation-180"/>
    <w:basedOn w:val="DefaultParagraphFont"/>
    <w:rsid w:val="009C2E9F"/>
  </w:style>
  <w:style w:type="character" w:customStyle="1" w:styleId="citation-179">
    <w:name w:val="citation-179"/>
    <w:basedOn w:val="DefaultParagraphFont"/>
    <w:rsid w:val="009C2E9F"/>
  </w:style>
  <w:style w:type="character" w:customStyle="1" w:styleId="citation-178">
    <w:name w:val="citation-178"/>
    <w:basedOn w:val="DefaultParagraphFont"/>
    <w:rsid w:val="009C2E9F"/>
  </w:style>
  <w:style w:type="character" w:customStyle="1" w:styleId="citation-177">
    <w:name w:val="citation-177"/>
    <w:basedOn w:val="DefaultParagraphFont"/>
    <w:rsid w:val="009C2E9F"/>
  </w:style>
  <w:style w:type="character" w:customStyle="1" w:styleId="citation-176">
    <w:name w:val="citation-176"/>
    <w:basedOn w:val="DefaultParagraphFont"/>
    <w:rsid w:val="009C2E9F"/>
  </w:style>
  <w:style w:type="character" w:customStyle="1" w:styleId="citation-175">
    <w:name w:val="citation-175"/>
    <w:basedOn w:val="DefaultParagraphFont"/>
    <w:rsid w:val="009C2E9F"/>
  </w:style>
  <w:style w:type="character" w:customStyle="1" w:styleId="citation-174">
    <w:name w:val="citation-174"/>
    <w:basedOn w:val="DefaultParagraphFont"/>
    <w:rsid w:val="009C2E9F"/>
  </w:style>
  <w:style w:type="character" w:customStyle="1" w:styleId="citation-173">
    <w:name w:val="citation-173"/>
    <w:basedOn w:val="DefaultParagraphFont"/>
    <w:rsid w:val="009C2E9F"/>
  </w:style>
  <w:style w:type="character" w:customStyle="1" w:styleId="citation-172">
    <w:name w:val="citation-172"/>
    <w:basedOn w:val="DefaultParagraphFont"/>
    <w:rsid w:val="009C2E9F"/>
  </w:style>
  <w:style w:type="character" w:customStyle="1" w:styleId="citation-171">
    <w:name w:val="citation-171"/>
    <w:basedOn w:val="DefaultParagraphFont"/>
    <w:rsid w:val="009C2E9F"/>
  </w:style>
  <w:style w:type="character" w:customStyle="1" w:styleId="citation-170">
    <w:name w:val="citation-170"/>
    <w:basedOn w:val="DefaultParagraphFont"/>
    <w:rsid w:val="009C2E9F"/>
  </w:style>
  <w:style w:type="character" w:customStyle="1" w:styleId="citation-169">
    <w:name w:val="citation-169"/>
    <w:basedOn w:val="DefaultParagraphFont"/>
    <w:rsid w:val="009C2E9F"/>
  </w:style>
  <w:style w:type="character" w:customStyle="1" w:styleId="citation-168">
    <w:name w:val="citation-168"/>
    <w:basedOn w:val="DefaultParagraphFont"/>
    <w:rsid w:val="009C2E9F"/>
  </w:style>
  <w:style w:type="character" w:customStyle="1" w:styleId="citation-167">
    <w:name w:val="citation-167"/>
    <w:basedOn w:val="DefaultParagraphFont"/>
    <w:rsid w:val="009C2E9F"/>
  </w:style>
  <w:style w:type="character" w:customStyle="1" w:styleId="citation-166">
    <w:name w:val="citation-166"/>
    <w:basedOn w:val="DefaultParagraphFont"/>
    <w:rsid w:val="009C2E9F"/>
  </w:style>
  <w:style w:type="character" w:customStyle="1" w:styleId="button-label">
    <w:name w:val="button-label"/>
    <w:basedOn w:val="DefaultParagraphFont"/>
    <w:rsid w:val="009C2E9F"/>
  </w:style>
  <w:style w:type="character" w:customStyle="1" w:styleId="citation-165">
    <w:name w:val="citation-165"/>
    <w:basedOn w:val="DefaultParagraphFont"/>
    <w:rsid w:val="009C2E9F"/>
  </w:style>
  <w:style w:type="character" w:customStyle="1" w:styleId="citation-164">
    <w:name w:val="citation-164"/>
    <w:basedOn w:val="DefaultParagraphFont"/>
    <w:rsid w:val="009C2E9F"/>
  </w:style>
  <w:style w:type="character" w:customStyle="1" w:styleId="citation-163">
    <w:name w:val="citation-163"/>
    <w:basedOn w:val="DefaultParagraphFont"/>
    <w:rsid w:val="009C2E9F"/>
  </w:style>
  <w:style w:type="character" w:customStyle="1" w:styleId="citation-162">
    <w:name w:val="citation-162"/>
    <w:basedOn w:val="DefaultParagraphFont"/>
    <w:rsid w:val="009C2E9F"/>
  </w:style>
  <w:style w:type="character" w:customStyle="1" w:styleId="citation-161">
    <w:name w:val="citation-161"/>
    <w:basedOn w:val="DefaultParagraphFont"/>
    <w:rsid w:val="009C2E9F"/>
  </w:style>
  <w:style w:type="character" w:customStyle="1" w:styleId="citation-160">
    <w:name w:val="citation-160"/>
    <w:basedOn w:val="DefaultParagraphFont"/>
    <w:rsid w:val="009C2E9F"/>
  </w:style>
  <w:style w:type="character" w:customStyle="1" w:styleId="citation-159">
    <w:name w:val="citation-159"/>
    <w:basedOn w:val="DefaultParagraphFont"/>
    <w:rsid w:val="009C2E9F"/>
  </w:style>
  <w:style w:type="character" w:customStyle="1" w:styleId="citation-158">
    <w:name w:val="citation-158"/>
    <w:basedOn w:val="DefaultParagraphFont"/>
    <w:rsid w:val="009C2E9F"/>
  </w:style>
  <w:style w:type="character" w:customStyle="1" w:styleId="citation-157">
    <w:name w:val="citation-157"/>
    <w:basedOn w:val="DefaultParagraphFont"/>
    <w:rsid w:val="009C2E9F"/>
  </w:style>
  <w:style w:type="character" w:customStyle="1" w:styleId="citation-156">
    <w:name w:val="citation-156"/>
    <w:basedOn w:val="DefaultParagraphFont"/>
    <w:rsid w:val="009C2E9F"/>
  </w:style>
  <w:style w:type="character" w:customStyle="1" w:styleId="citation-155">
    <w:name w:val="citation-155"/>
    <w:basedOn w:val="DefaultParagraphFont"/>
    <w:rsid w:val="009C2E9F"/>
  </w:style>
  <w:style w:type="character" w:customStyle="1" w:styleId="citation-154">
    <w:name w:val="citation-154"/>
    <w:basedOn w:val="DefaultParagraphFont"/>
    <w:rsid w:val="009C2E9F"/>
  </w:style>
  <w:style w:type="character" w:customStyle="1" w:styleId="citation-153">
    <w:name w:val="citation-153"/>
    <w:basedOn w:val="DefaultParagraphFont"/>
    <w:rsid w:val="009C2E9F"/>
  </w:style>
  <w:style w:type="character" w:customStyle="1" w:styleId="citation-152">
    <w:name w:val="citation-152"/>
    <w:basedOn w:val="DefaultParagraphFont"/>
    <w:rsid w:val="009C2E9F"/>
  </w:style>
  <w:style w:type="character" w:customStyle="1" w:styleId="citation-151">
    <w:name w:val="citation-151"/>
    <w:basedOn w:val="DefaultParagraphFont"/>
    <w:rsid w:val="009C2E9F"/>
  </w:style>
  <w:style w:type="character" w:customStyle="1" w:styleId="citation-150">
    <w:name w:val="citation-150"/>
    <w:basedOn w:val="DefaultParagraphFont"/>
    <w:rsid w:val="009C2E9F"/>
  </w:style>
  <w:style w:type="character" w:customStyle="1" w:styleId="citation-149">
    <w:name w:val="citation-149"/>
    <w:basedOn w:val="DefaultParagraphFont"/>
    <w:rsid w:val="009C2E9F"/>
  </w:style>
  <w:style w:type="character" w:customStyle="1" w:styleId="citation-148">
    <w:name w:val="citation-148"/>
    <w:basedOn w:val="DefaultParagraphFont"/>
    <w:rsid w:val="009C2E9F"/>
  </w:style>
  <w:style w:type="character" w:customStyle="1" w:styleId="citation-147">
    <w:name w:val="citation-147"/>
    <w:basedOn w:val="DefaultParagraphFont"/>
    <w:rsid w:val="009C2E9F"/>
  </w:style>
  <w:style w:type="character" w:customStyle="1" w:styleId="citation-146">
    <w:name w:val="citation-146"/>
    <w:basedOn w:val="DefaultParagraphFont"/>
    <w:rsid w:val="009C2E9F"/>
  </w:style>
  <w:style w:type="table" w:styleId="TableGrid">
    <w:name w:val="Table Grid"/>
    <w:basedOn w:val="TableNormal"/>
    <w:uiPriority w:val="39"/>
    <w:rsid w:val="009C2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67">
    <w:name w:val="citation-67"/>
    <w:basedOn w:val="DefaultParagraphFont"/>
    <w:rsid w:val="009C2E9F"/>
  </w:style>
  <w:style w:type="character" w:customStyle="1" w:styleId="citation-659">
    <w:name w:val="citation-659"/>
    <w:basedOn w:val="DefaultParagraphFont"/>
    <w:rsid w:val="00211C6D"/>
  </w:style>
  <w:style w:type="character" w:customStyle="1" w:styleId="citation-658">
    <w:name w:val="citation-658"/>
    <w:basedOn w:val="DefaultParagraphFont"/>
    <w:rsid w:val="00211C6D"/>
  </w:style>
  <w:style w:type="character" w:customStyle="1" w:styleId="citation-657">
    <w:name w:val="citation-657"/>
    <w:basedOn w:val="DefaultParagraphFont"/>
    <w:rsid w:val="00211C6D"/>
  </w:style>
  <w:style w:type="character" w:customStyle="1" w:styleId="citation-656">
    <w:name w:val="citation-656"/>
    <w:basedOn w:val="DefaultParagraphFont"/>
    <w:rsid w:val="00211C6D"/>
  </w:style>
  <w:style w:type="character" w:customStyle="1" w:styleId="citation-655">
    <w:name w:val="citation-655"/>
    <w:basedOn w:val="DefaultParagraphFont"/>
    <w:rsid w:val="00211C6D"/>
  </w:style>
  <w:style w:type="character" w:customStyle="1" w:styleId="citation-654">
    <w:name w:val="citation-654"/>
    <w:basedOn w:val="DefaultParagraphFont"/>
    <w:rsid w:val="00211C6D"/>
  </w:style>
  <w:style w:type="character" w:customStyle="1" w:styleId="citation-653">
    <w:name w:val="citation-653"/>
    <w:basedOn w:val="DefaultParagraphFont"/>
    <w:rsid w:val="00211C6D"/>
  </w:style>
  <w:style w:type="character" w:customStyle="1" w:styleId="citation-652">
    <w:name w:val="citation-652"/>
    <w:basedOn w:val="DefaultParagraphFont"/>
    <w:rsid w:val="00211C6D"/>
  </w:style>
  <w:style w:type="character" w:customStyle="1" w:styleId="citation-651">
    <w:name w:val="citation-651"/>
    <w:basedOn w:val="DefaultParagraphFont"/>
    <w:rsid w:val="00211C6D"/>
  </w:style>
  <w:style w:type="character" w:customStyle="1" w:styleId="citation-650">
    <w:name w:val="citation-650"/>
    <w:basedOn w:val="DefaultParagraphFont"/>
    <w:rsid w:val="00211C6D"/>
  </w:style>
  <w:style w:type="character" w:customStyle="1" w:styleId="citation-649">
    <w:name w:val="citation-649"/>
    <w:basedOn w:val="DefaultParagraphFont"/>
    <w:rsid w:val="00211C6D"/>
  </w:style>
  <w:style w:type="character" w:customStyle="1" w:styleId="citation-648">
    <w:name w:val="citation-648"/>
    <w:basedOn w:val="DefaultParagraphFont"/>
    <w:rsid w:val="00211C6D"/>
  </w:style>
  <w:style w:type="character" w:customStyle="1" w:styleId="citation-647">
    <w:name w:val="citation-647"/>
    <w:basedOn w:val="DefaultParagraphFont"/>
    <w:rsid w:val="00211C6D"/>
  </w:style>
  <w:style w:type="character" w:customStyle="1" w:styleId="citation-646">
    <w:name w:val="citation-646"/>
    <w:basedOn w:val="DefaultParagraphFont"/>
    <w:rsid w:val="00211C6D"/>
  </w:style>
  <w:style w:type="character" w:customStyle="1" w:styleId="citation-645">
    <w:name w:val="citation-645"/>
    <w:basedOn w:val="DefaultParagraphFont"/>
    <w:rsid w:val="00211C6D"/>
  </w:style>
  <w:style w:type="character" w:customStyle="1" w:styleId="citation-644">
    <w:name w:val="citation-644"/>
    <w:basedOn w:val="DefaultParagraphFont"/>
    <w:rsid w:val="00211C6D"/>
  </w:style>
  <w:style w:type="character" w:customStyle="1" w:styleId="citation-643">
    <w:name w:val="citation-643"/>
    <w:basedOn w:val="DefaultParagraphFont"/>
    <w:rsid w:val="00211C6D"/>
  </w:style>
  <w:style w:type="character" w:customStyle="1" w:styleId="citation-642">
    <w:name w:val="citation-642"/>
    <w:basedOn w:val="DefaultParagraphFont"/>
    <w:rsid w:val="00211C6D"/>
  </w:style>
  <w:style w:type="character" w:customStyle="1" w:styleId="citation-641">
    <w:name w:val="citation-641"/>
    <w:basedOn w:val="DefaultParagraphFont"/>
    <w:rsid w:val="00211C6D"/>
  </w:style>
  <w:style w:type="character" w:customStyle="1" w:styleId="citation-640">
    <w:name w:val="citation-640"/>
    <w:basedOn w:val="DefaultParagraphFont"/>
    <w:rsid w:val="00211C6D"/>
  </w:style>
  <w:style w:type="character" w:customStyle="1" w:styleId="citation-639">
    <w:name w:val="citation-639"/>
    <w:basedOn w:val="DefaultParagraphFont"/>
    <w:rsid w:val="00211C6D"/>
  </w:style>
  <w:style w:type="character" w:customStyle="1" w:styleId="citation-638">
    <w:name w:val="citation-638"/>
    <w:basedOn w:val="DefaultParagraphFont"/>
    <w:rsid w:val="00211C6D"/>
  </w:style>
  <w:style w:type="character" w:customStyle="1" w:styleId="citation-637">
    <w:name w:val="citation-637"/>
    <w:basedOn w:val="DefaultParagraphFont"/>
    <w:rsid w:val="00211C6D"/>
  </w:style>
  <w:style w:type="character" w:customStyle="1" w:styleId="citation-636">
    <w:name w:val="citation-636"/>
    <w:basedOn w:val="DefaultParagraphFont"/>
    <w:rsid w:val="00211C6D"/>
  </w:style>
  <w:style w:type="character" w:customStyle="1" w:styleId="citation-635">
    <w:name w:val="citation-635"/>
    <w:basedOn w:val="DefaultParagraphFont"/>
    <w:rsid w:val="00211C6D"/>
  </w:style>
  <w:style w:type="character" w:customStyle="1" w:styleId="citation-634">
    <w:name w:val="citation-634"/>
    <w:basedOn w:val="DefaultParagraphFont"/>
    <w:rsid w:val="00211C6D"/>
  </w:style>
  <w:style w:type="character" w:customStyle="1" w:styleId="citation-633">
    <w:name w:val="citation-633"/>
    <w:basedOn w:val="DefaultParagraphFont"/>
    <w:rsid w:val="00211C6D"/>
  </w:style>
  <w:style w:type="character" w:customStyle="1" w:styleId="citation-632">
    <w:name w:val="citation-632"/>
    <w:basedOn w:val="DefaultParagraphFont"/>
    <w:rsid w:val="00211C6D"/>
  </w:style>
  <w:style w:type="character" w:customStyle="1" w:styleId="citation-631">
    <w:name w:val="citation-631"/>
    <w:basedOn w:val="DefaultParagraphFont"/>
    <w:rsid w:val="00211C6D"/>
  </w:style>
  <w:style w:type="character" w:customStyle="1" w:styleId="citation-630">
    <w:name w:val="citation-630"/>
    <w:basedOn w:val="DefaultParagraphFont"/>
    <w:rsid w:val="00211C6D"/>
  </w:style>
  <w:style w:type="character" w:customStyle="1" w:styleId="citation-629">
    <w:name w:val="citation-629"/>
    <w:basedOn w:val="DefaultParagraphFont"/>
    <w:rsid w:val="00211C6D"/>
  </w:style>
  <w:style w:type="character" w:customStyle="1" w:styleId="citation-628">
    <w:name w:val="citation-628"/>
    <w:basedOn w:val="DefaultParagraphFont"/>
    <w:rsid w:val="00211C6D"/>
  </w:style>
  <w:style w:type="character" w:customStyle="1" w:styleId="citation-627">
    <w:name w:val="citation-627"/>
    <w:basedOn w:val="DefaultParagraphFont"/>
    <w:rsid w:val="00211C6D"/>
  </w:style>
  <w:style w:type="character" w:customStyle="1" w:styleId="citation-626">
    <w:name w:val="citation-626"/>
    <w:basedOn w:val="DefaultParagraphFont"/>
    <w:rsid w:val="00211C6D"/>
  </w:style>
  <w:style w:type="character" w:customStyle="1" w:styleId="citation-625">
    <w:name w:val="citation-625"/>
    <w:basedOn w:val="DefaultParagraphFont"/>
    <w:rsid w:val="00211C6D"/>
  </w:style>
  <w:style w:type="character" w:customStyle="1" w:styleId="citation-624">
    <w:name w:val="citation-624"/>
    <w:basedOn w:val="DefaultParagraphFont"/>
    <w:rsid w:val="00211C6D"/>
  </w:style>
  <w:style w:type="character" w:customStyle="1" w:styleId="citation-623">
    <w:name w:val="citation-623"/>
    <w:basedOn w:val="DefaultParagraphFont"/>
    <w:rsid w:val="00211C6D"/>
  </w:style>
  <w:style w:type="character" w:customStyle="1" w:styleId="citation-622">
    <w:name w:val="citation-622"/>
    <w:basedOn w:val="DefaultParagraphFont"/>
    <w:rsid w:val="00211C6D"/>
  </w:style>
  <w:style w:type="character" w:customStyle="1" w:styleId="citation-621">
    <w:name w:val="citation-621"/>
    <w:basedOn w:val="DefaultParagraphFont"/>
    <w:rsid w:val="00211C6D"/>
  </w:style>
  <w:style w:type="character" w:customStyle="1" w:styleId="citation-620">
    <w:name w:val="citation-620"/>
    <w:basedOn w:val="DefaultParagraphFont"/>
    <w:rsid w:val="00211C6D"/>
  </w:style>
  <w:style w:type="character" w:customStyle="1" w:styleId="citation-619">
    <w:name w:val="citation-619"/>
    <w:basedOn w:val="DefaultParagraphFont"/>
    <w:rsid w:val="00211C6D"/>
  </w:style>
  <w:style w:type="character" w:customStyle="1" w:styleId="citation-618">
    <w:name w:val="citation-618"/>
    <w:basedOn w:val="DefaultParagraphFont"/>
    <w:rsid w:val="00211C6D"/>
  </w:style>
  <w:style w:type="character" w:customStyle="1" w:styleId="citation-617">
    <w:name w:val="citation-617"/>
    <w:basedOn w:val="DefaultParagraphFont"/>
    <w:rsid w:val="00211C6D"/>
  </w:style>
  <w:style w:type="character" w:customStyle="1" w:styleId="citation-616">
    <w:name w:val="citation-616"/>
    <w:basedOn w:val="DefaultParagraphFont"/>
    <w:rsid w:val="00211C6D"/>
  </w:style>
  <w:style w:type="character" w:customStyle="1" w:styleId="citation-615">
    <w:name w:val="citation-615"/>
    <w:basedOn w:val="DefaultParagraphFont"/>
    <w:rsid w:val="00211C6D"/>
  </w:style>
  <w:style w:type="character" w:customStyle="1" w:styleId="citation-614">
    <w:name w:val="citation-614"/>
    <w:basedOn w:val="DefaultParagraphFont"/>
    <w:rsid w:val="00211C6D"/>
  </w:style>
  <w:style w:type="character" w:customStyle="1" w:styleId="citation-613">
    <w:name w:val="citation-613"/>
    <w:basedOn w:val="DefaultParagraphFont"/>
    <w:rsid w:val="00211C6D"/>
  </w:style>
  <w:style w:type="character" w:customStyle="1" w:styleId="citation-612">
    <w:name w:val="citation-612"/>
    <w:basedOn w:val="DefaultParagraphFont"/>
    <w:rsid w:val="00211C6D"/>
  </w:style>
  <w:style w:type="character" w:customStyle="1" w:styleId="citation-611">
    <w:name w:val="citation-611"/>
    <w:basedOn w:val="DefaultParagraphFont"/>
    <w:rsid w:val="00211C6D"/>
  </w:style>
  <w:style w:type="character" w:customStyle="1" w:styleId="citation-610">
    <w:name w:val="citation-610"/>
    <w:basedOn w:val="DefaultParagraphFont"/>
    <w:rsid w:val="00211C6D"/>
  </w:style>
  <w:style w:type="character" w:customStyle="1" w:styleId="citation-609">
    <w:name w:val="citation-609"/>
    <w:basedOn w:val="DefaultParagraphFont"/>
    <w:rsid w:val="00211C6D"/>
  </w:style>
  <w:style w:type="character" w:customStyle="1" w:styleId="citation-608">
    <w:name w:val="citation-608"/>
    <w:basedOn w:val="DefaultParagraphFont"/>
    <w:rsid w:val="00211C6D"/>
  </w:style>
  <w:style w:type="character" w:customStyle="1" w:styleId="citation-607">
    <w:name w:val="citation-607"/>
    <w:basedOn w:val="DefaultParagraphFont"/>
    <w:rsid w:val="00211C6D"/>
  </w:style>
  <w:style w:type="character" w:customStyle="1" w:styleId="citation-606">
    <w:name w:val="citation-606"/>
    <w:basedOn w:val="DefaultParagraphFont"/>
    <w:rsid w:val="00211C6D"/>
  </w:style>
  <w:style w:type="character" w:customStyle="1" w:styleId="citation-605">
    <w:name w:val="citation-605"/>
    <w:basedOn w:val="DefaultParagraphFont"/>
    <w:rsid w:val="00211C6D"/>
  </w:style>
  <w:style w:type="character" w:customStyle="1" w:styleId="citation-604">
    <w:name w:val="citation-604"/>
    <w:basedOn w:val="DefaultParagraphFont"/>
    <w:rsid w:val="00211C6D"/>
  </w:style>
  <w:style w:type="character" w:customStyle="1" w:styleId="citation-603">
    <w:name w:val="citation-603"/>
    <w:basedOn w:val="DefaultParagraphFont"/>
    <w:rsid w:val="00211C6D"/>
  </w:style>
  <w:style w:type="character" w:customStyle="1" w:styleId="citation-602">
    <w:name w:val="citation-602"/>
    <w:basedOn w:val="DefaultParagraphFont"/>
    <w:rsid w:val="00211C6D"/>
  </w:style>
  <w:style w:type="character" w:customStyle="1" w:styleId="citation-601">
    <w:name w:val="citation-601"/>
    <w:basedOn w:val="DefaultParagraphFont"/>
    <w:rsid w:val="00211C6D"/>
  </w:style>
  <w:style w:type="character" w:customStyle="1" w:styleId="citation-600">
    <w:name w:val="citation-600"/>
    <w:basedOn w:val="DefaultParagraphFont"/>
    <w:rsid w:val="00211C6D"/>
  </w:style>
  <w:style w:type="character" w:customStyle="1" w:styleId="citation-599">
    <w:name w:val="citation-599"/>
    <w:basedOn w:val="DefaultParagraphFont"/>
    <w:rsid w:val="00211C6D"/>
  </w:style>
  <w:style w:type="character" w:customStyle="1" w:styleId="citation-598">
    <w:name w:val="citation-598"/>
    <w:basedOn w:val="DefaultParagraphFont"/>
    <w:rsid w:val="00211C6D"/>
  </w:style>
  <w:style w:type="character" w:customStyle="1" w:styleId="citation-597">
    <w:name w:val="citation-597"/>
    <w:basedOn w:val="DefaultParagraphFont"/>
    <w:rsid w:val="00211C6D"/>
  </w:style>
  <w:style w:type="character" w:customStyle="1" w:styleId="citation-596">
    <w:name w:val="citation-596"/>
    <w:basedOn w:val="DefaultParagraphFont"/>
    <w:rsid w:val="00211C6D"/>
  </w:style>
  <w:style w:type="character" w:customStyle="1" w:styleId="citation-595">
    <w:name w:val="citation-595"/>
    <w:basedOn w:val="DefaultParagraphFont"/>
    <w:rsid w:val="00211C6D"/>
  </w:style>
  <w:style w:type="character" w:customStyle="1" w:styleId="citation-594">
    <w:name w:val="citation-594"/>
    <w:basedOn w:val="DefaultParagraphFont"/>
    <w:rsid w:val="00211C6D"/>
  </w:style>
  <w:style w:type="character" w:customStyle="1" w:styleId="citation-593">
    <w:name w:val="citation-593"/>
    <w:basedOn w:val="DefaultParagraphFont"/>
    <w:rsid w:val="00211C6D"/>
  </w:style>
  <w:style w:type="character" w:customStyle="1" w:styleId="citation-592">
    <w:name w:val="citation-592"/>
    <w:basedOn w:val="DefaultParagraphFont"/>
    <w:rsid w:val="00211C6D"/>
  </w:style>
  <w:style w:type="character" w:customStyle="1" w:styleId="citation-591">
    <w:name w:val="citation-591"/>
    <w:basedOn w:val="DefaultParagraphFont"/>
    <w:rsid w:val="00211C6D"/>
  </w:style>
  <w:style w:type="character" w:customStyle="1" w:styleId="citation-590">
    <w:name w:val="citation-590"/>
    <w:basedOn w:val="DefaultParagraphFont"/>
    <w:rsid w:val="00211C6D"/>
  </w:style>
  <w:style w:type="character" w:customStyle="1" w:styleId="citation-589">
    <w:name w:val="citation-589"/>
    <w:basedOn w:val="DefaultParagraphFont"/>
    <w:rsid w:val="00211C6D"/>
  </w:style>
  <w:style w:type="character" w:customStyle="1" w:styleId="citation-588">
    <w:name w:val="citation-588"/>
    <w:basedOn w:val="DefaultParagraphFont"/>
    <w:rsid w:val="00211C6D"/>
  </w:style>
  <w:style w:type="character" w:customStyle="1" w:styleId="citation-587">
    <w:name w:val="citation-587"/>
    <w:basedOn w:val="DefaultParagraphFont"/>
    <w:rsid w:val="00211C6D"/>
  </w:style>
  <w:style w:type="character" w:customStyle="1" w:styleId="citation-586">
    <w:name w:val="citation-586"/>
    <w:basedOn w:val="DefaultParagraphFont"/>
    <w:rsid w:val="00211C6D"/>
  </w:style>
  <w:style w:type="character" w:customStyle="1" w:styleId="citation-585">
    <w:name w:val="citation-585"/>
    <w:basedOn w:val="DefaultParagraphFont"/>
    <w:rsid w:val="00211C6D"/>
  </w:style>
  <w:style w:type="character" w:customStyle="1" w:styleId="citation-584">
    <w:name w:val="citation-584"/>
    <w:basedOn w:val="DefaultParagraphFont"/>
    <w:rsid w:val="00211C6D"/>
  </w:style>
  <w:style w:type="character" w:customStyle="1" w:styleId="citation-583">
    <w:name w:val="citation-583"/>
    <w:basedOn w:val="DefaultParagraphFont"/>
    <w:rsid w:val="00211C6D"/>
  </w:style>
  <w:style w:type="character" w:customStyle="1" w:styleId="citation-582">
    <w:name w:val="citation-582"/>
    <w:basedOn w:val="DefaultParagraphFont"/>
    <w:rsid w:val="00211C6D"/>
  </w:style>
  <w:style w:type="character" w:customStyle="1" w:styleId="citation-581">
    <w:name w:val="citation-581"/>
    <w:basedOn w:val="DefaultParagraphFont"/>
    <w:rsid w:val="00211C6D"/>
  </w:style>
  <w:style w:type="character" w:customStyle="1" w:styleId="citation-580">
    <w:name w:val="citation-580"/>
    <w:basedOn w:val="DefaultParagraphFont"/>
    <w:rsid w:val="00211C6D"/>
  </w:style>
  <w:style w:type="character" w:customStyle="1" w:styleId="citation-579">
    <w:name w:val="citation-579"/>
    <w:basedOn w:val="DefaultParagraphFont"/>
    <w:rsid w:val="00211C6D"/>
  </w:style>
  <w:style w:type="character" w:customStyle="1" w:styleId="citation-578">
    <w:name w:val="citation-578"/>
    <w:basedOn w:val="DefaultParagraphFont"/>
    <w:rsid w:val="00211C6D"/>
  </w:style>
  <w:style w:type="character" w:customStyle="1" w:styleId="citation-577">
    <w:name w:val="citation-577"/>
    <w:basedOn w:val="DefaultParagraphFont"/>
    <w:rsid w:val="00211C6D"/>
  </w:style>
  <w:style w:type="character" w:customStyle="1" w:styleId="citation-576">
    <w:name w:val="citation-576"/>
    <w:basedOn w:val="DefaultParagraphFont"/>
    <w:rsid w:val="00211C6D"/>
  </w:style>
  <w:style w:type="character" w:customStyle="1" w:styleId="citation-575">
    <w:name w:val="citation-575"/>
    <w:basedOn w:val="DefaultParagraphFont"/>
    <w:rsid w:val="00211C6D"/>
  </w:style>
  <w:style w:type="character" w:customStyle="1" w:styleId="citation-574">
    <w:name w:val="citation-574"/>
    <w:basedOn w:val="DefaultParagraphFont"/>
    <w:rsid w:val="00211C6D"/>
  </w:style>
  <w:style w:type="character" w:customStyle="1" w:styleId="citation-573">
    <w:name w:val="citation-573"/>
    <w:basedOn w:val="DefaultParagraphFont"/>
    <w:rsid w:val="00211C6D"/>
  </w:style>
  <w:style w:type="character" w:customStyle="1" w:styleId="citation-572">
    <w:name w:val="citation-572"/>
    <w:basedOn w:val="DefaultParagraphFont"/>
    <w:rsid w:val="00211C6D"/>
  </w:style>
  <w:style w:type="character" w:customStyle="1" w:styleId="citation-571">
    <w:name w:val="citation-571"/>
    <w:basedOn w:val="DefaultParagraphFont"/>
    <w:rsid w:val="00211C6D"/>
  </w:style>
  <w:style w:type="character" w:customStyle="1" w:styleId="citation-570">
    <w:name w:val="citation-570"/>
    <w:basedOn w:val="DefaultParagraphFont"/>
    <w:rsid w:val="00211C6D"/>
  </w:style>
  <w:style w:type="character" w:customStyle="1" w:styleId="citation-569">
    <w:name w:val="citation-569"/>
    <w:basedOn w:val="DefaultParagraphFont"/>
    <w:rsid w:val="00211C6D"/>
  </w:style>
  <w:style w:type="character" w:customStyle="1" w:styleId="citation-568">
    <w:name w:val="citation-568"/>
    <w:basedOn w:val="DefaultParagraphFont"/>
    <w:rsid w:val="00211C6D"/>
  </w:style>
  <w:style w:type="character" w:customStyle="1" w:styleId="citation-567">
    <w:name w:val="citation-567"/>
    <w:basedOn w:val="DefaultParagraphFont"/>
    <w:rsid w:val="00211C6D"/>
  </w:style>
  <w:style w:type="character" w:customStyle="1" w:styleId="citation-566">
    <w:name w:val="citation-566"/>
    <w:basedOn w:val="DefaultParagraphFont"/>
    <w:rsid w:val="00211C6D"/>
  </w:style>
  <w:style w:type="character" w:customStyle="1" w:styleId="citation-565">
    <w:name w:val="citation-565"/>
    <w:basedOn w:val="DefaultParagraphFont"/>
    <w:rsid w:val="00211C6D"/>
  </w:style>
  <w:style w:type="character" w:customStyle="1" w:styleId="citation-564">
    <w:name w:val="citation-564"/>
    <w:basedOn w:val="DefaultParagraphFont"/>
    <w:rsid w:val="00211C6D"/>
  </w:style>
  <w:style w:type="character" w:customStyle="1" w:styleId="citation-563">
    <w:name w:val="citation-563"/>
    <w:basedOn w:val="DefaultParagraphFont"/>
    <w:rsid w:val="00211C6D"/>
  </w:style>
  <w:style w:type="character" w:customStyle="1" w:styleId="citation-562">
    <w:name w:val="citation-562"/>
    <w:basedOn w:val="DefaultParagraphFont"/>
    <w:rsid w:val="00211C6D"/>
  </w:style>
  <w:style w:type="character" w:customStyle="1" w:styleId="citation-561">
    <w:name w:val="citation-561"/>
    <w:basedOn w:val="DefaultParagraphFont"/>
    <w:rsid w:val="00211C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44950">
      <w:bodyDiv w:val="1"/>
      <w:marLeft w:val="0"/>
      <w:marRight w:val="0"/>
      <w:marTop w:val="0"/>
      <w:marBottom w:val="0"/>
      <w:divBdr>
        <w:top w:val="none" w:sz="0" w:space="0" w:color="auto"/>
        <w:left w:val="none" w:sz="0" w:space="0" w:color="auto"/>
        <w:bottom w:val="none" w:sz="0" w:space="0" w:color="auto"/>
        <w:right w:val="none" w:sz="0" w:space="0" w:color="auto"/>
      </w:divBdr>
      <w:divsChild>
        <w:div w:id="1894273570">
          <w:marLeft w:val="0"/>
          <w:marRight w:val="0"/>
          <w:marTop w:val="0"/>
          <w:marBottom w:val="0"/>
          <w:divBdr>
            <w:top w:val="none" w:sz="0" w:space="0" w:color="auto"/>
            <w:left w:val="none" w:sz="0" w:space="0" w:color="auto"/>
            <w:bottom w:val="none" w:sz="0" w:space="0" w:color="auto"/>
            <w:right w:val="none" w:sz="0" w:space="0" w:color="auto"/>
          </w:divBdr>
        </w:div>
        <w:div w:id="72121968">
          <w:marLeft w:val="0"/>
          <w:marRight w:val="0"/>
          <w:marTop w:val="0"/>
          <w:marBottom w:val="0"/>
          <w:divBdr>
            <w:top w:val="none" w:sz="0" w:space="0" w:color="auto"/>
            <w:left w:val="none" w:sz="0" w:space="0" w:color="auto"/>
            <w:bottom w:val="none" w:sz="0" w:space="0" w:color="auto"/>
            <w:right w:val="none" w:sz="0" w:space="0" w:color="auto"/>
          </w:divBdr>
        </w:div>
        <w:div w:id="577792141">
          <w:marLeft w:val="0"/>
          <w:marRight w:val="0"/>
          <w:marTop w:val="0"/>
          <w:marBottom w:val="0"/>
          <w:divBdr>
            <w:top w:val="none" w:sz="0" w:space="0" w:color="auto"/>
            <w:left w:val="none" w:sz="0" w:space="0" w:color="auto"/>
            <w:bottom w:val="none" w:sz="0" w:space="0" w:color="auto"/>
            <w:right w:val="none" w:sz="0" w:space="0" w:color="auto"/>
          </w:divBdr>
        </w:div>
        <w:div w:id="90860645">
          <w:marLeft w:val="0"/>
          <w:marRight w:val="0"/>
          <w:marTop w:val="0"/>
          <w:marBottom w:val="0"/>
          <w:divBdr>
            <w:top w:val="none" w:sz="0" w:space="0" w:color="auto"/>
            <w:left w:val="none" w:sz="0" w:space="0" w:color="auto"/>
            <w:bottom w:val="none" w:sz="0" w:space="0" w:color="auto"/>
            <w:right w:val="none" w:sz="0" w:space="0" w:color="auto"/>
          </w:divBdr>
        </w:div>
        <w:div w:id="236014946">
          <w:marLeft w:val="0"/>
          <w:marRight w:val="0"/>
          <w:marTop w:val="0"/>
          <w:marBottom w:val="0"/>
          <w:divBdr>
            <w:top w:val="none" w:sz="0" w:space="0" w:color="auto"/>
            <w:left w:val="none" w:sz="0" w:space="0" w:color="auto"/>
            <w:bottom w:val="none" w:sz="0" w:space="0" w:color="auto"/>
            <w:right w:val="none" w:sz="0" w:space="0" w:color="auto"/>
          </w:divBdr>
        </w:div>
        <w:div w:id="1477724923">
          <w:marLeft w:val="0"/>
          <w:marRight w:val="0"/>
          <w:marTop w:val="0"/>
          <w:marBottom w:val="0"/>
          <w:divBdr>
            <w:top w:val="none" w:sz="0" w:space="0" w:color="auto"/>
            <w:left w:val="none" w:sz="0" w:space="0" w:color="auto"/>
            <w:bottom w:val="none" w:sz="0" w:space="0" w:color="auto"/>
            <w:right w:val="none" w:sz="0" w:space="0" w:color="auto"/>
          </w:divBdr>
        </w:div>
      </w:divsChild>
    </w:div>
    <w:div w:id="1414546360">
      <w:bodyDiv w:val="1"/>
      <w:marLeft w:val="0"/>
      <w:marRight w:val="0"/>
      <w:marTop w:val="0"/>
      <w:marBottom w:val="0"/>
      <w:divBdr>
        <w:top w:val="none" w:sz="0" w:space="0" w:color="auto"/>
        <w:left w:val="none" w:sz="0" w:space="0" w:color="auto"/>
        <w:bottom w:val="none" w:sz="0" w:space="0" w:color="auto"/>
        <w:right w:val="none" w:sz="0" w:space="0" w:color="auto"/>
      </w:divBdr>
    </w:div>
    <w:div w:id="1513491676">
      <w:bodyDiv w:val="1"/>
      <w:marLeft w:val="0"/>
      <w:marRight w:val="0"/>
      <w:marTop w:val="0"/>
      <w:marBottom w:val="0"/>
      <w:divBdr>
        <w:top w:val="none" w:sz="0" w:space="0" w:color="auto"/>
        <w:left w:val="none" w:sz="0" w:space="0" w:color="auto"/>
        <w:bottom w:val="none" w:sz="0" w:space="0" w:color="auto"/>
        <w:right w:val="none" w:sz="0" w:space="0" w:color="auto"/>
      </w:divBdr>
      <w:divsChild>
        <w:div w:id="1398043883">
          <w:marLeft w:val="0"/>
          <w:marRight w:val="0"/>
          <w:marTop w:val="0"/>
          <w:marBottom w:val="0"/>
          <w:divBdr>
            <w:top w:val="none" w:sz="0" w:space="0" w:color="auto"/>
            <w:left w:val="none" w:sz="0" w:space="0" w:color="auto"/>
            <w:bottom w:val="none" w:sz="0" w:space="0" w:color="auto"/>
            <w:right w:val="none" w:sz="0" w:space="0" w:color="auto"/>
          </w:divBdr>
        </w:div>
        <w:div w:id="2123769378">
          <w:marLeft w:val="0"/>
          <w:marRight w:val="0"/>
          <w:marTop w:val="0"/>
          <w:marBottom w:val="0"/>
          <w:divBdr>
            <w:top w:val="none" w:sz="0" w:space="0" w:color="auto"/>
            <w:left w:val="none" w:sz="0" w:space="0" w:color="auto"/>
            <w:bottom w:val="none" w:sz="0" w:space="0" w:color="auto"/>
            <w:right w:val="none" w:sz="0" w:space="0" w:color="auto"/>
          </w:divBdr>
        </w:div>
        <w:div w:id="1724674559">
          <w:marLeft w:val="0"/>
          <w:marRight w:val="0"/>
          <w:marTop w:val="0"/>
          <w:marBottom w:val="0"/>
          <w:divBdr>
            <w:top w:val="none" w:sz="0" w:space="0" w:color="auto"/>
            <w:left w:val="none" w:sz="0" w:space="0" w:color="auto"/>
            <w:bottom w:val="none" w:sz="0" w:space="0" w:color="auto"/>
            <w:right w:val="none" w:sz="0" w:space="0" w:color="auto"/>
          </w:divBdr>
        </w:div>
        <w:div w:id="1524125082">
          <w:marLeft w:val="0"/>
          <w:marRight w:val="0"/>
          <w:marTop w:val="0"/>
          <w:marBottom w:val="0"/>
          <w:divBdr>
            <w:top w:val="none" w:sz="0" w:space="0" w:color="auto"/>
            <w:left w:val="none" w:sz="0" w:space="0" w:color="auto"/>
            <w:bottom w:val="none" w:sz="0" w:space="0" w:color="auto"/>
            <w:right w:val="none" w:sz="0" w:space="0" w:color="auto"/>
          </w:divBdr>
        </w:div>
        <w:div w:id="805589571">
          <w:marLeft w:val="0"/>
          <w:marRight w:val="0"/>
          <w:marTop w:val="0"/>
          <w:marBottom w:val="0"/>
          <w:divBdr>
            <w:top w:val="none" w:sz="0" w:space="0" w:color="auto"/>
            <w:left w:val="none" w:sz="0" w:space="0" w:color="auto"/>
            <w:bottom w:val="none" w:sz="0" w:space="0" w:color="auto"/>
            <w:right w:val="none" w:sz="0" w:space="0" w:color="auto"/>
          </w:divBdr>
        </w:div>
        <w:div w:id="1843545795">
          <w:marLeft w:val="0"/>
          <w:marRight w:val="0"/>
          <w:marTop w:val="0"/>
          <w:marBottom w:val="0"/>
          <w:divBdr>
            <w:top w:val="none" w:sz="0" w:space="0" w:color="auto"/>
            <w:left w:val="none" w:sz="0" w:space="0" w:color="auto"/>
            <w:bottom w:val="none" w:sz="0" w:space="0" w:color="auto"/>
            <w:right w:val="none" w:sz="0" w:space="0" w:color="auto"/>
          </w:divBdr>
        </w:div>
        <w:div w:id="1173036052">
          <w:marLeft w:val="0"/>
          <w:marRight w:val="0"/>
          <w:marTop w:val="0"/>
          <w:marBottom w:val="0"/>
          <w:divBdr>
            <w:top w:val="none" w:sz="0" w:space="0" w:color="auto"/>
            <w:left w:val="none" w:sz="0" w:space="0" w:color="auto"/>
            <w:bottom w:val="none" w:sz="0" w:space="0" w:color="auto"/>
            <w:right w:val="none" w:sz="0" w:space="0" w:color="auto"/>
          </w:divBdr>
        </w:div>
        <w:div w:id="900795997">
          <w:marLeft w:val="0"/>
          <w:marRight w:val="0"/>
          <w:marTop w:val="0"/>
          <w:marBottom w:val="0"/>
          <w:divBdr>
            <w:top w:val="none" w:sz="0" w:space="0" w:color="auto"/>
            <w:left w:val="none" w:sz="0" w:space="0" w:color="auto"/>
            <w:bottom w:val="none" w:sz="0" w:space="0" w:color="auto"/>
            <w:right w:val="none" w:sz="0" w:space="0" w:color="auto"/>
          </w:divBdr>
        </w:div>
        <w:div w:id="33504149">
          <w:marLeft w:val="0"/>
          <w:marRight w:val="0"/>
          <w:marTop w:val="0"/>
          <w:marBottom w:val="0"/>
          <w:divBdr>
            <w:top w:val="none" w:sz="0" w:space="0" w:color="auto"/>
            <w:left w:val="none" w:sz="0" w:space="0" w:color="auto"/>
            <w:bottom w:val="none" w:sz="0" w:space="0" w:color="auto"/>
            <w:right w:val="none" w:sz="0" w:space="0" w:color="auto"/>
          </w:divBdr>
        </w:div>
        <w:div w:id="1590189608">
          <w:marLeft w:val="0"/>
          <w:marRight w:val="0"/>
          <w:marTop w:val="0"/>
          <w:marBottom w:val="0"/>
          <w:divBdr>
            <w:top w:val="none" w:sz="0" w:space="0" w:color="auto"/>
            <w:left w:val="none" w:sz="0" w:space="0" w:color="auto"/>
            <w:bottom w:val="none" w:sz="0" w:space="0" w:color="auto"/>
            <w:right w:val="none" w:sz="0" w:space="0" w:color="auto"/>
          </w:divBdr>
        </w:div>
        <w:div w:id="1233736714">
          <w:marLeft w:val="0"/>
          <w:marRight w:val="0"/>
          <w:marTop w:val="0"/>
          <w:marBottom w:val="0"/>
          <w:divBdr>
            <w:top w:val="none" w:sz="0" w:space="0" w:color="auto"/>
            <w:left w:val="none" w:sz="0" w:space="0" w:color="auto"/>
            <w:bottom w:val="none" w:sz="0" w:space="0" w:color="auto"/>
            <w:right w:val="none" w:sz="0" w:space="0" w:color="auto"/>
          </w:divBdr>
        </w:div>
        <w:div w:id="297496987">
          <w:marLeft w:val="0"/>
          <w:marRight w:val="0"/>
          <w:marTop w:val="0"/>
          <w:marBottom w:val="0"/>
          <w:divBdr>
            <w:top w:val="none" w:sz="0" w:space="0" w:color="auto"/>
            <w:left w:val="none" w:sz="0" w:space="0" w:color="auto"/>
            <w:bottom w:val="none" w:sz="0" w:space="0" w:color="auto"/>
            <w:right w:val="none" w:sz="0" w:space="0" w:color="auto"/>
          </w:divBdr>
        </w:div>
        <w:div w:id="1673139729">
          <w:marLeft w:val="0"/>
          <w:marRight w:val="0"/>
          <w:marTop w:val="0"/>
          <w:marBottom w:val="0"/>
          <w:divBdr>
            <w:top w:val="none" w:sz="0" w:space="0" w:color="auto"/>
            <w:left w:val="none" w:sz="0" w:space="0" w:color="auto"/>
            <w:bottom w:val="none" w:sz="0" w:space="0" w:color="auto"/>
            <w:right w:val="none" w:sz="0" w:space="0" w:color="auto"/>
          </w:divBdr>
        </w:div>
        <w:div w:id="141779007">
          <w:marLeft w:val="0"/>
          <w:marRight w:val="0"/>
          <w:marTop w:val="0"/>
          <w:marBottom w:val="0"/>
          <w:divBdr>
            <w:top w:val="none" w:sz="0" w:space="0" w:color="auto"/>
            <w:left w:val="none" w:sz="0" w:space="0" w:color="auto"/>
            <w:bottom w:val="none" w:sz="0" w:space="0" w:color="auto"/>
            <w:right w:val="none" w:sz="0" w:space="0" w:color="auto"/>
          </w:divBdr>
        </w:div>
        <w:div w:id="76445652">
          <w:marLeft w:val="0"/>
          <w:marRight w:val="0"/>
          <w:marTop w:val="0"/>
          <w:marBottom w:val="0"/>
          <w:divBdr>
            <w:top w:val="none" w:sz="0" w:space="0" w:color="auto"/>
            <w:left w:val="none" w:sz="0" w:space="0" w:color="auto"/>
            <w:bottom w:val="none" w:sz="0" w:space="0" w:color="auto"/>
            <w:right w:val="none" w:sz="0" w:space="0" w:color="auto"/>
          </w:divBdr>
        </w:div>
        <w:div w:id="190264039">
          <w:marLeft w:val="0"/>
          <w:marRight w:val="0"/>
          <w:marTop w:val="0"/>
          <w:marBottom w:val="0"/>
          <w:divBdr>
            <w:top w:val="none" w:sz="0" w:space="0" w:color="auto"/>
            <w:left w:val="none" w:sz="0" w:space="0" w:color="auto"/>
            <w:bottom w:val="none" w:sz="0" w:space="0" w:color="auto"/>
            <w:right w:val="none" w:sz="0" w:space="0" w:color="auto"/>
          </w:divBdr>
        </w:div>
        <w:div w:id="1004237455">
          <w:marLeft w:val="0"/>
          <w:marRight w:val="0"/>
          <w:marTop w:val="0"/>
          <w:marBottom w:val="0"/>
          <w:divBdr>
            <w:top w:val="none" w:sz="0" w:space="0" w:color="auto"/>
            <w:left w:val="none" w:sz="0" w:space="0" w:color="auto"/>
            <w:bottom w:val="none" w:sz="0" w:space="0" w:color="auto"/>
            <w:right w:val="none" w:sz="0" w:space="0" w:color="auto"/>
          </w:divBdr>
        </w:div>
        <w:div w:id="319621829">
          <w:marLeft w:val="0"/>
          <w:marRight w:val="0"/>
          <w:marTop w:val="0"/>
          <w:marBottom w:val="0"/>
          <w:divBdr>
            <w:top w:val="none" w:sz="0" w:space="0" w:color="auto"/>
            <w:left w:val="none" w:sz="0" w:space="0" w:color="auto"/>
            <w:bottom w:val="none" w:sz="0" w:space="0" w:color="auto"/>
            <w:right w:val="none" w:sz="0" w:space="0" w:color="auto"/>
          </w:divBdr>
        </w:div>
        <w:div w:id="848637066">
          <w:marLeft w:val="0"/>
          <w:marRight w:val="0"/>
          <w:marTop w:val="0"/>
          <w:marBottom w:val="0"/>
          <w:divBdr>
            <w:top w:val="none" w:sz="0" w:space="0" w:color="auto"/>
            <w:left w:val="none" w:sz="0" w:space="0" w:color="auto"/>
            <w:bottom w:val="none" w:sz="0" w:space="0" w:color="auto"/>
            <w:right w:val="none" w:sz="0" w:space="0" w:color="auto"/>
          </w:divBdr>
        </w:div>
        <w:div w:id="1049764801">
          <w:marLeft w:val="0"/>
          <w:marRight w:val="0"/>
          <w:marTop w:val="0"/>
          <w:marBottom w:val="0"/>
          <w:divBdr>
            <w:top w:val="none" w:sz="0" w:space="0" w:color="auto"/>
            <w:left w:val="none" w:sz="0" w:space="0" w:color="auto"/>
            <w:bottom w:val="none" w:sz="0" w:space="0" w:color="auto"/>
            <w:right w:val="none" w:sz="0" w:space="0" w:color="auto"/>
          </w:divBdr>
        </w:div>
        <w:div w:id="935674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1741</Words>
  <Characters>9926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2</cp:revision>
  <dcterms:created xsi:type="dcterms:W3CDTF">2026-01-20T09:56:00Z</dcterms:created>
  <dcterms:modified xsi:type="dcterms:W3CDTF">2026-01-20T10:08:00Z</dcterms:modified>
</cp:coreProperties>
</file>